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81" w:rsidRDefault="00AA3E81">
      <w:r>
        <w:rPr>
          <w:noProof/>
        </w:rPr>
        <w:drawing>
          <wp:anchor distT="0" distB="0" distL="114300" distR="114300" simplePos="0" relativeHeight="251673600" behindDoc="0" locked="0" layoutInCell="1" allowOverlap="1">
            <wp:simplePos x="0" y="0"/>
            <wp:positionH relativeFrom="column">
              <wp:posOffset>5695950</wp:posOffset>
            </wp:positionH>
            <wp:positionV relativeFrom="paragraph">
              <wp:posOffset>-466725</wp:posOffset>
            </wp:positionV>
            <wp:extent cx="2686050" cy="857250"/>
            <wp:effectExtent l="0" t="0" r="0"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52815"/>
                    <a:stretch>
                      <a:fillRect/>
                    </a:stretch>
                  </pic:blipFill>
                  <pic:spPr bwMode="auto">
                    <a:xfrm>
                      <a:off x="0" y="0"/>
                      <a:ext cx="2686050" cy="857250"/>
                    </a:xfrm>
                    <a:prstGeom prst="rect">
                      <a:avLst/>
                    </a:prstGeom>
                    <a:noFill/>
                    <a:ln w="9525">
                      <a:noFill/>
                      <a:miter lim="800000"/>
                      <a:headEnd/>
                      <a:tailEnd/>
                    </a:ln>
                  </pic:spPr>
                </pic:pic>
              </a:graphicData>
            </a:graphic>
          </wp:anchor>
        </w:drawing>
      </w:r>
    </w:p>
    <w:p w:rsidR="00AA3E81" w:rsidRDefault="00F81803">
      <w:r>
        <w:t xml:space="preserve">  </w:t>
      </w:r>
    </w:p>
    <w:tbl>
      <w:tblPr>
        <w:tblpPr w:leftFromText="180" w:rightFromText="180" w:vertAnchor="page" w:horzAnchor="margin" w:tblpXSpec="center" w:tblpY="2536"/>
        <w:tblW w:w="11808" w:type="dxa"/>
        <w:tblBorders>
          <w:top w:val="single" w:sz="8" w:space="0" w:color="8064A2"/>
          <w:left w:val="single" w:sz="8" w:space="0" w:color="8064A2"/>
          <w:bottom w:val="single" w:sz="8" w:space="0" w:color="8064A2"/>
          <w:right w:val="single" w:sz="8" w:space="0" w:color="8064A2"/>
        </w:tblBorders>
        <w:tblLayout w:type="fixed"/>
        <w:tblLook w:val="06A0"/>
      </w:tblPr>
      <w:tblGrid>
        <w:gridCol w:w="2736"/>
        <w:gridCol w:w="18"/>
        <w:gridCol w:w="1404"/>
        <w:gridCol w:w="270"/>
        <w:gridCol w:w="630"/>
        <w:gridCol w:w="76"/>
        <w:gridCol w:w="32"/>
        <w:gridCol w:w="882"/>
        <w:gridCol w:w="189"/>
        <w:gridCol w:w="1170"/>
        <w:gridCol w:w="81"/>
        <w:gridCol w:w="722"/>
        <w:gridCol w:w="200"/>
        <w:gridCol w:w="2405"/>
        <w:gridCol w:w="993"/>
      </w:tblGrid>
      <w:tr w:rsidR="00AA3E81" w:rsidRPr="00B20885" w:rsidTr="00F91C34">
        <w:trPr>
          <w:gridAfter w:val="1"/>
          <w:wAfter w:w="993" w:type="dxa"/>
          <w:trHeight w:val="1713"/>
        </w:trPr>
        <w:tc>
          <w:tcPr>
            <w:tcW w:w="10815" w:type="dxa"/>
            <w:gridSpan w:val="14"/>
            <w:tcBorders>
              <w:top w:val="nil"/>
              <w:left w:val="nil"/>
              <w:bottom w:val="nil"/>
              <w:right w:val="nil"/>
            </w:tcBorders>
            <w:shd w:val="clear" w:color="auto" w:fill="FFFFFF"/>
          </w:tcPr>
          <w:p w:rsidR="00AA3E81" w:rsidRPr="007B0ADC" w:rsidRDefault="00AA3E81" w:rsidP="00F91C34">
            <w:pPr>
              <w:pStyle w:val="Quote"/>
              <w:ind w:right="-108"/>
              <w:rPr>
                <w:rFonts w:ascii="Cambria" w:eastAsia="Times New Roman" w:hAnsi="Cambria"/>
                <w:b/>
              </w:rPr>
            </w:pPr>
            <w:r w:rsidRPr="007B0ADC">
              <w:rPr>
                <w:rFonts w:ascii="Cambria" w:eastAsia="Times New Roman" w:hAnsi="Cambria"/>
                <w:b/>
              </w:rPr>
              <w:t>North Bay Regional Center promotes opportunities and s</w:t>
            </w:r>
            <w:r>
              <w:rPr>
                <w:rFonts w:ascii="Cambria" w:eastAsia="Times New Roman" w:hAnsi="Cambria"/>
                <w:b/>
              </w:rPr>
              <w:t>upports choices</w:t>
            </w:r>
            <w:r w:rsidR="009710B6">
              <w:rPr>
                <w:rFonts w:ascii="Cambria" w:eastAsia="Times New Roman" w:hAnsi="Cambria"/>
                <w:b/>
              </w:rPr>
              <w:t xml:space="preserve"> for people with                    </w:t>
            </w:r>
            <w:r w:rsidRPr="007B0ADC">
              <w:rPr>
                <w:rFonts w:ascii="Cambria" w:eastAsia="Times New Roman" w:hAnsi="Cambria"/>
                <w:b/>
              </w:rPr>
              <w:t xml:space="preserve">developmental </w:t>
            </w:r>
            <w:r>
              <w:rPr>
                <w:rFonts w:ascii="Cambria" w:eastAsia="Times New Roman" w:hAnsi="Cambria"/>
                <w:b/>
              </w:rPr>
              <w:t xml:space="preserve"> </w:t>
            </w:r>
            <w:r w:rsidRPr="007B0ADC">
              <w:rPr>
                <w:rFonts w:ascii="Cambria" w:eastAsia="Times New Roman" w:hAnsi="Cambria"/>
                <w:b/>
              </w:rPr>
              <w:t>disabilities in Solano, Sonoma, and Napa Counties</w:t>
            </w:r>
          </w:p>
          <w:p w:rsidR="00AA3E81" w:rsidRPr="007B0ADC" w:rsidRDefault="00C37F8A" w:rsidP="00F91C34">
            <w:pPr>
              <w:pStyle w:val="Quote"/>
              <w:ind w:right="-108"/>
              <w:rPr>
                <w:rFonts w:ascii="Cambria" w:eastAsia="Times New Roman" w:hAnsi="Cambria"/>
                <w:b/>
              </w:rPr>
            </w:pPr>
            <w:r w:rsidRPr="00C37F8A">
              <w:rPr>
                <w:rFonts w:ascii="Cambria" w:eastAsia="Times New Roman" w:hAnsi="Cambria"/>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43" type="#_x0000_t55" style="position:absolute;margin-left:189.45pt;margin-top:3.25pt;width:19.65pt;height:8.75pt;z-index:251682816" fillcolor="#f3cc69" strokecolor="#fabf8f [1945]" strokeweight="1pt">
                  <v:fill color2="#fde9d9 [665]"/>
                  <v:shadow on="t" type="perspective" color="#974706 [1609]" opacity=".5" offset="1pt" offset2="-3pt"/>
                </v:shape>
              </w:pict>
            </w:r>
            <w:r w:rsidR="00F81803">
              <w:rPr>
                <w:rFonts w:ascii="Cambria" w:eastAsia="Times New Roman" w:hAnsi="Cambria"/>
              </w:rPr>
              <w:t xml:space="preserve">NBRC’s </w:t>
            </w:r>
            <w:r w:rsidR="00AA3E81">
              <w:rPr>
                <w:rFonts w:ascii="Cambria" w:eastAsia="Times New Roman" w:hAnsi="Cambria"/>
              </w:rPr>
              <w:t>Performance Goals are a</w:t>
            </w:r>
            <w:r w:rsidR="00AA3E81" w:rsidRPr="007B0ADC">
              <w:rPr>
                <w:rFonts w:ascii="Cambria" w:eastAsia="Times New Roman" w:hAnsi="Cambria"/>
              </w:rPr>
              <w:t xml:space="preserve">chieved (         ) when NBRC data exceeds the statewide average </w:t>
            </w:r>
            <w:r w:rsidR="00AA3E81" w:rsidRPr="008E1559">
              <w:rPr>
                <w:rFonts w:ascii="Cambria" w:eastAsia="Times New Roman" w:hAnsi="Cambria"/>
                <w:u w:val="single"/>
              </w:rPr>
              <w:t>or</w:t>
            </w:r>
            <w:r w:rsidR="00BD35CE">
              <w:rPr>
                <w:rFonts w:ascii="Cambria" w:eastAsia="Times New Roman" w:hAnsi="Cambria"/>
                <w:i w:val="0"/>
              </w:rPr>
              <w:t xml:space="preserve"> </w:t>
            </w:r>
            <w:r w:rsidR="00AA3E81" w:rsidRPr="007B0ADC">
              <w:rPr>
                <w:rFonts w:ascii="Cambria" w:eastAsia="Times New Roman" w:hAnsi="Cambria"/>
              </w:rPr>
              <w:t>has improved over the prior year</w:t>
            </w:r>
            <w:r w:rsidR="00AA3E81">
              <w:rPr>
                <w:rFonts w:ascii="Cambria" w:eastAsia="Times New Roman" w:hAnsi="Cambria"/>
              </w:rPr>
              <w:t>’s performance</w:t>
            </w:r>
          </w:p>
        </w:tc>
      </w:tr>
      <w:tr w:rsidR="00AA3E81" w:rsidRPr="00B20885" w:rsidTr="00F91C34">
        <w:trPr>
          <w:trHeight w:val="873"/>
        </w:trPr>
        <w:tc>
          <w:tcPr>
            <w:tcW w:w="2754" w:type="dxa"/>
            <w:gridSpan w:val="2"/>
            <w:tcBorders>
              <w:top w:val="single" w:sz="18" w:space="0" w:color="C00000"/>
              <w:left w:val="single" w:sz="18" w:space="0" w:color="C00000"/>
              <w:bottom w:val="single" w:sz="18" w:space="0" w:color="C00000"/>
              <w:right w:val="single" w:sz="8" w:space="0" w:color="8064A2"/>
            </w:tcBorders>
            <w:shd w:val="clear" w:color="auto" w:fill="A8C860"/>
          </w:tcPr>
          <w:p w:rsidR="00AA3E81" w:rsidRPr="008E1559" w:rsidRDefault="00AA3E81" w:rsidP="00F91C34">
            <w:pPr>
              <w:pStyle w:val="NoSpacing"/>
              <w:rPr>
                <w:b/>
              </w:rPr>
            </w:pPr>
          </w:p>
          <w:p w:rsidR="00AA3E81" w:rsidRPr="008E1559" w:rsidRDefault="00AA3E81" w:rsidP="00F91C34">
            <w:pPr>
              <w:pStyle w:val="NoSpacing"/>
              <w:jc w:val="center"/>
              <w:rPr>
                <w:b/>
              </w:rPr>
            </w:pPr>
            <w:r>
              <w:rPr>
                <w:b/>
              </w:rPr>
              <w:t>Performance Plan- 2014</w:t>
            </w:r>
            <w:r w:rsidRPr="008E1559">
              <w:rPr>
                <w:b/>
              </w:rPr>
              <w:t xml:space="preserve">:           </w:t>
            </w:r>
            <w:r>
              <w:rPr>
                <w:b/>
              </w:rPr>
              <w:t xml:space="preserve">   </w:t>
            </w:r>
            <w:r w:rsidRPr="008E1559">
              <w:rPr>
                <w:b/>
              </w:rPr>
              <w:t xml:space="preserve"> Public Policy Measures</w:t>
            </w:r>
          </w:p>
        </w:tc>
        <w:tc>
          <w:tcPr>
            <w:tcW w:w="2380" w:type="dxa"/>
            <w:gridSpan w:val="4"/>
            <w:tcBorders>
              <w:top w:val="single" w:sz="18" w:space="0" w:color="C00000"/>
              <w:bottom w:val="single" w:sz="18" w:space="0" w:color="C00000"/>
            </w:tcBorders>
            <w:shd w:val="clear" w:color="auto" w:fill="A8C860"/>
          </w:tcPr>
          <w:p w:rsidR="00AA3E81" w:rsidRPr="008E1559" w:rsidRDefault="00AA3E81" w:rsidP="00F81803">
            <w:pPr>
              <w:pStyle w:val="NoSpacing"/>
              <w:jc w:val="center"/>
              <w:rPr>
                <w:b/>
              </w:rPr>
            </w:pPr>
          </w:p>
          <w:p w:rsidR="00AA3E81" w:rsidRPr="008E1559" w:rsidRDefault="00AA3E81" w:rsidP="00F81803">
            <w:pPr>
              <w:pStyle w:val="NoSpacing"/>
              <w:jc w:val="center"/>
              <w:rPr>
                <w:b/>
              </w:rPr>
            </w:pPr>
            <w:r w:rsidRPr="008E1559">
              <w:rPr>
                <w:b/>
              </w:rPr>
              <w:t>Statewide Averages</w:t>
            </w:r>
          </w:p>
        </w:tc>
        <w:tc>
          <w:tcPr>
            <w:tcW w:w="2273" w:type="dxa"/>
            <w:gridSpan w:val="4"/>
            <w:tcBorders>
              <w:top w:val="single" w:sz="18" w:space="0" w:color="C00000"/>
              <w:bottom w:val="single" w:sz="18" w:space="0" w:color="C00000"/>
            </w:tcBorders>
            <w:shd w:val="clear" w:color="auto" w:fill="A8C860"/>
          </w:tcPr>
          <w:p w:rsidR="00AA3E81" w:rsidRPr="008E1559" w:rsidRDefault="00AA3E81" w:rsidP="00F81803">
            <w:pPr>
              <w:pStyle w:val="NoSpacing"/>
              <w:jc w:val="center"/>
              <w:rPr>
                <w:b/>
              </w:rPr>
            </w:pPr>
          </w:p>
          <w:p w:rsidR="00AA3E81" w:rsidRPr="008E1559" w:rsidRDefault="00AA3E81" w:rsidP="00F81803">
            <w:pPr>
              <w:pStyle w:val="NoSpacing"/>
              <w:jc w:val="center"/>
              <w:rPr>
                <w:b/>
              </w:rPr>
            </w:pPr>
            <w:r w:rsidRPr="008E1559">
              <w:rPr>
                <w:b/>
              </w:rPr>
              <w:t>NBRC</w:t>
            </w:r>
          </w:p>
          <w:p w:rsidR="00AA3E81" w:rsidRPr="008E1559" w:rsidRDefault="00AA3E81" w:rsidP="00F81803">
            <w:pPr>
              <w:pStyle w:val="NoSpacing"/>
              <w:jc w:val="center"/>
              <w:rPr>
                <w:b/>
              </w:rPr>
            </w:pPr>
            <w:r w:rsidRPr="008E1559">
              <w:rPr>
                <w:b/>
              </w:rPr>
              <w:t>Outcomes</w:t>
            </w:r>
          </w:p>
        </w:tc>
        <w:tc>
          <w:tcPr>
            <w:tcW w:w="4401" w:type="dxa"/>
            <w:gridSpan w:val="5"/>
            <w:tcBorders>
              <w:top w:val="single" w:sz="18" w:space="0" w:color="C00000"/>
              <w:bottom w:val="single" w:sz="18" w:space="0" w:color="C00000"/>
              <w:right w:val="single" w:sz="18" w:space="0" w:color="C00000"/>
            </w:tcBorders>
            <w:shd w:val="clear" w:color="auto" w:fill="A8C860"/>
          </w:tcPr>
          <w:p w:rsidR="00AA3E81" w:rsidRPr="008E1559" w:rsidRDefault="00AA3E81" w:rsidP="00F91C34">
            <w:pPr>
              <w:pStyle w:val="NoSpacing"/>
              <w:rPr>
                <w:b/>
              </w:rPr>
            </w:pPr>
          </w:p>
          <w:p w:rsidR="00AA3E81" w:rsidRPr="008E1559" w:rsidRDefault="00AA3E81" w:rsidP="00F91C34">
            <w:pPr>
              <w:pStyle w:val="NoSpacing"/>
              <w:jc w:val="center"/>
              <w:rPr>
                <w:b/>
              </w:rPr>
            </w:pPr>
            <w:r w:rsidRPr="008E1559">
              <w:rPr>
                <w:b/>
              </w:rPr>
              <w:t>Planned Activities</w:t>
            </w:r>
          </w:p>
        </w:tc>
      </w:tr>
      <w:tr w:rsidR="00AA3E81" w:rsidRPr="00B20885" w:rsidTr="00F91C34">
        <w:trPr>
          <w:trHeight w:val="2373"/>
        </w:trPr>
        <w:tc>
          <w:tcPr>
            <w:tcW w:w="2736" w:type="dxa"/>
            <w:tcBorders>
              <w:top w:val="single" w:sz="18" w:space="0" w:color="C00000"/>
              <w:left w:val="single" w:sz="4" w:space="0" w:color="auto"/>
              <w:bottom w:val="single" w:sz="4" w:space="0" w:color="auto"/>
              <w:right w:val="single" w:sz="8" w:space="0" w:color="8064A2"/>
            </w:tcBorders>
            <w:shd w:val="clear" w:color="auto" w:fill="FFFFFF"/>
          </w:tcPr>
          <w:p w:rsidR="006445AA" w:rsidRDefault="006445AA" w:rsidP="00F91C34">
            <w:pPr>
              <w:pStyle w:val="Quote"/>
              <w:spacing w:after="0"/>
              <w:rPr>
                <w:rFonts w:ascii="Cambria" w:eastAsia="Times New Roman" w:hAnsi="Cambria"/>
              </w:rPr>
            </w:pPr>
          </w:p>
          <w:p w:rsidR="00AA3E81" w:rsidRPr="007B0ADC" w:rsidRDefault="00AA3E81" w:rsidP="00F91C34">
            <w:pPr>
              <w:pStyle w:val="Quote"/>
              <w:spacing w:after="0"/>
              <w:rPr>
                <w:rFonts w:ascii="Cambria" w:eastAsia="Times New Roman" w:hAnsi="Cambria"/>
              </w:rPr>
            </w:pPr>
            <w:r w:rsidRPr="007B0ADC">
              <w:rPr>
                <w:rFonts w:ascii="Cambria" w:eastAsia="Times New Roman" w:hAnsi="Cambria"/>
              </w:rPr>
              <w:t>Fewer clients reside in state       developmental centers</w:t>
            </w:r>
          </w:p>
          <w:p w:rsidR="00AA3E81" w:rsidRPr="007B0ADC" w:rsidRDefault="00AA3E81" w:rsidP="00F91C34">
            <w:pPr>
              <w:pStyle w:val="Quote"/>
              <w:spacing w:after="0"/>
              <w:rPr>
                <w:rFonts w:ascii="Cambria" w:eastAsia="Times New Roman" w:hAnsi="Cambria"/>
              </w:rPr>
            </w:pPr>
          </w:p>
        </w:tc>
        <w:tc>
          <w:tcPr>
            <w:tcW w:w="2430" w:type="dxa"/>
            <w:gridSpan w:val="6"/>
            <w:tcBorders>
              <w:top w:val="single" w:sz="18" w:space="0" w:color="C00000"/>
              <w:bottom w:val="single" w:sz="4" w:space="0" w:color="auto"/>
            </w:tcBorders>
          </w:tcPr>
          <w:p w:rsidR="00AA3E81" w:rsidRPr="00AD3410" w:rsidRDefault="00AA3E81" w:rsidP="00F91C34">
            <w:pPr>
              <w:spacing w:after="0" w:line="240" w:lineRule="auto"/>
              <w:jc w:val="center"/>
              <w:rPr>
                <w:rFonts w:ascii="Cambria" w:eastAsia="Times New Roman" w:hAnsi="Cambria"/>
                <w:b/>
                <w:color w:val="000000"/>
              </w:rPr>
            </w:pPr>
            <w:r w:rsidRPr="00AD3410">
              <w:rPr>
                <w:rFonts w:ascii="Cambria" w:eastAsia="Times New Roman" w:hAnsi="Cambria"/>
                <w:b/>
                <w:color w:val="000000"/>
              </w:rPr>
              <w:t>0.67%</w:t>
            </w:r>
          </w:p>
          <w:p w:rsidR="00AA3E81" w:rsidRDefault="00AA3E81" w:rsidP="00F91C34">
            <w:pPr>
              <w:spacing w:after="0" w:line="240" w:lineRule="auto"/>
              <w:jc w:val="center"/>
              <w:rPr>
                <w:rFonts w:ascii="Cambria" w:eastAsia="Times New Roman" w:hAnsi="Cambria"/>
                <w:i/>
                <w:color w:val="000000"/>
              </w:rPr>
            </w:pPr>
            <w:r w:rsidRPr="00406D46">
              <w:rPr>
                <w:rFonts w:ascii="Cambria" w:eastAsia="Times New Roman" w:hAnsi="Cambria"/>
                <w:i/>
                <w:color w:val="000000"/>
              </w:rPr>
              <w:t>2012</w:t>
            </w:r>
          </w:p>
          <w:p w:rsidR="00AA3E81" w:rsidRDefault="00AA3E81" w:rsidP="00F91C34">
            <w:pPr>
              <w:spacing w:after="0" w:line="240" w:lineRule="auto"/>
              <w:jc w:val="center"/>
              <w:rPr>
                <w:rFonts w:ascii="Cambria" w:eastAsia="Times New Roman" w:hAnsi="Cambria"/>
                <w:i/>
                <w:color w:val="000000"/>
              </w:rPr>
            </w:pPr>
          </w:p>
          <w:p w:rsidR="00AA3E81" w:rsidRPr="00F17BF5" w:rsidRDefault="00AA3E81" w:rsidP="00F91C34">
            <w:pPr>
              <w:spacing w:after="0" w:line="240" w:lineRule="auto"/>
              <w:jc w:val="center"/>
              <w:rPr>
                <w:rFonts w:ascii="Cambria" w:eastAsia="Times New Roman" w:hAnsi="Cambria"/>
                <w:b/>
                <w:color w:val="000000"/>
              </w:rPr>
            </w:pPr>
            <w:r w:rsidRPr="00F17BF5">
              <w:rPr>
                <w:rFonts w:ascii="Cambria" w:eastAsia="Times New Roman" w:hAnsi="Cambria"/>
                <w:b/>
                <w:color w:val="000000"/>
              </w:rPr>
              <w:t>0.57%</w:t>
            </w:r>
          </w:p>
          <w:p w:rsidR="00AA3E81" w:rsidRDefault="00AA3E81" w:rsidP="00F91C34">
            <w:pPr>
              <w:spacing w:after="0" w:line="240" w:lineRule="auto"/>
              <w:jc w:val="center"/>
              <w:rPr>
                <w:rFonts w:ascii="Cambria" w:eastAsia="Times New Roman" w:hAnsi="Cambria"/>
                <w:i/>
                <w:color w:val="000000"/>
              </w:rPr>
            </w:pPr>
            <w:r>
              <w:rPr>
                <w:rFonts w:ascii="Cambria" w:eastAsia="Times New Roman" w:hAnsi="Cambria"/>
                <w:i/>
                <w:color w:val="000000"/>
              </w:rPr>
              <w:t>2013</w:t>
            </w:r>
          </w:p>
          <w:p w:rsidR="007F30C6" w:rsidRPr="007F30C6" w:rsidRDefault="007F30C6" w:rsidP="00F91C34">
            <w:pPr>
              <w:spacing w:after="0" w:line="240" w:lineRule="auto"/>
              <w:jc w:val="center"/>
              <w:rPr>
                <w:rFonts w:ascii="Cambria" w:eastAsia="Times New Roman" w:hAnsi="Cambria"/>
                <w:b/>
                <w:color w:val="000000"/>
              </w:rPr>
            </w:pPr>
          </w:p>
          <w:p w:rsidR="007F30C6" w:rsidRDefault="007F30C6" w:rsidP="00F91C34">
            <w:pPr>
              <w:spacing w:after="0" w:line="240" w:lineRule="auto"/>
              <w:jc w:val="center"/>
              <w:rPr>
                <w:rFonts w:ascii="Cambria" w:eastAsia="Times New Roman" w:hAnsi="Cambria"/>
                <w:b/>
                <w:color w:val="000000"/>
              </w:rPr>
            </w:pPr>
            <w:r w:rsidRPr="007F30C6">
              <w:rPr>
                <w:rFonts w:ascii="Cambria" w:eastAsia="Times New Roman" w:hAnsi="Cambria"/>
                <w:b/>
                <w:color w:val="000000"/>
              </w:rPr>
              <w:t>0.47%</w:t>
            </w:r>
          </w:p>
          <w:p w:rsidR="007F30C6" w:rsidRPr="007F30C6" w:rsidRDefault="007F30C6" w:rsidP="00F91C34">
            <w:pPr>
              <w:spacing w:after="0" w:line="240" w:lineRule="auto"/>
              <w:jc w:val="center"/>
              <w:rPr>
                <w:rFonts w:ascii="Cambria" w:eastAsia="Times New Roman" w:hAnsi="Cambria"/>
                <w:i/>
                <w:color w:val="000000"/>
              </w:rPr>
            </w:pPr>
            <w:r w:rsidRPr="007F30C6">
              <w:rPr>
                <w:rFonts w:ascii="Cambria" w:eastAsia="Times New Roman" w:hAnsi="Cambria"/>
                <w:i/>
                <w:color w:val="000000"/>
              </w:rPr>
              <w:t>2014</w:t>
            </w:r>
          </w:p>
        </w:tc>
        <w:tc>
          <w:tcPr>
            <w:tcW w:w="2241" w:type="dxa"/>
            <w:gridSpan w:val="3"/>
            <w:tcBorders>
              <w:top w:val="single" w:sz="18" w:space="0" w:color="C00000"/>
              <w:bottom w:val="single" w:sz="4" w:space="0" w:color="auto"/>
            </w:tcBorders>
          </w:tcPr>
          <w:p w:rsidR="00AA3E81" w:rsidRPr="00AD3410" w:rsidRDefault="00AA3E81" w:rsidP="00F91C34">
            <w:pPr>
              <w:spacing w:after="0" w:line="240" w:lineRule="auto"/>
              <w:jc w:val="center"/>
              <w:rPr>
                <w:rFonts w:ascii="Cambria" w:eastAsia="Times New Roman" w:hAnsi="Cambria"/>
                <w:b/>
                <w:color w:val="000000"/>
              </w:rPr>
            </w:pPr>
            <w:r w:rsidRPr="00AD3410">
              <w:rPr>
                <w:rFonts w:ascii="Cambria" w:eastAsia="Times New Roman" w:hAnsi="Cambria"/>
                <w:b/>
                <w:color w:val="000000"/>
              </w:rPr>
              <w:t>1.53%/118</w:t>
            </w:r>
          </w:p>
          <w:p w:rsidR="00AA3E81" w:rsidRDefault="00AA3E81" w:rsidP="00F91C34">
            <w:pPr>
              <w:spacing w:after="0" w:line="240" w:lineRule="auto"/>
              <w:jc w:val="center"/>
              <w:rPr>
                <w:rFonts w:ascii="Cambria" w:eastAsia="Times New Roman" w:hAnsi="Cambria"/>
                <w:i/>
                <w:color w:val="000000"/>
              </w:rPr>
            </w:pPr>
            <w:r w:rsidRPr="00406D46">
              <w:rPr>
                <w:rFonts w:ascii="Cambria" w:eastAsia="Times New Roman" w:hAnsi="Cambria"/>
                <w:i/>
                <w:color w:val="000000"/>
              </w:rPr>
              <w:t>2012</w:t>
            </w:r>
          </w:p>
          <w:p w:rsidR="00AA3E81" w:rsidRDefault="00AA3E81" w:rsidP="00F91C34">
            <w:pPr>
              <w:spacing w:after="0" w:line="240" w:lineRule="auto"/>
              <w:jc w:val="center"/>
              <w:rPr>
                <w:rFonts w:ascii="Cambria" w:eastAsia="Times New Roman" w:hAnsi="Cambria"/>
                <w:i/>
                <w:color w:val="000000"/>
              </w:rPr>
            </w:pPr>
          </w:p>
          <w:p w:rsidR="00AA3E81" w:rsidRPr="00F17BF5" w:rsidRDefault="00AA3E81" w:rsidP="00F91C34">
            <w:pPr>
              <w:spacing w:after="0" w:line="240" w:lineRule="auto"/>
              <w:jc w:val="center"/>
              <w:rPr>
                <w:rFonts w:ascii="Cambria" w:eastAsia="Times New Roman" w:hAnsi="Cambria"/>
                <w:b/>
                <w:color w:val="000000"/>
              </w:rPr>
            </w:pPr>
            <w:r w:rsidRPr="00F17BF5">
              <w:rPr>
                <w:rFonts w:ascii="Cambria" w:eastAsia="Times New Roman" w:hAnsi="Cambria"/>
                <w:b/>
                <w:color w:val="000000"/>
              </w:rPr>
              <w:t>1.40%/110</w:t>
            </w:r>
          </w:p>
          <w:p w:rsidR="00AA3E81" w:rsidRDefault="00AA3E81" w:rsidP="00F91C34">
            <w:pPr>
              <w:spacing w:after="0" w:line="240" w:lineRule="auto"/>
              <w:jc w:val="center"/>
              <w:rPr>
                <w:rFonts w:ascii="Cambria" w:eastAsia="Times New Roman" w:hAnsi="Cambria"/>
                <w:i/>
                <w:color w:val="000000"/>
              </w:rPr>
            </w:pPr>
            <w:r>
              <w:rPr>
                <w:rFonts w:ascii="Cambria" w:eastAsia="Times New Roman" w:hAnsi="Cambria"/>
                <w:i/>
                <w:color w:val="000000"/>
              </w:rPr>
              <w:t>2013</w:t>
            </w:r>
          </w:p>
          <w:p w:rsidR="007F30C6" w:rsidRDefault="007F30C6" w:rsidP="00F91C34">
            <w:pPr>
              <w:spacing w:after="0" w:line="240" w:lineRule="auto"/>
              <w:jc w:val="center"/>
              <w:rPr>
                <w:rFonts w:ascii="Cambria" w:eastAsia="Times New Roman" w:hAnsi="Cambria"/>
                <w:i/>
                <w:color w:val="000000"/>
              </w:rPr>
            </w:pPr>
          </w:p>
          <w:p w:rsidR="007F30C6" w:rsidRPr="007F30C6" w:rsidRDefault="007F30C6" w:rsidP="00F91C34">
            <w:pPr>
              <w:spacing w:after="0" w:line="240" w:lineRule="auto"/>
              <w:jc w:val="center"/>
              <w:rPr>
                <w:rFonts w:ascii="Cambria" w:eastAsia="Times New Roman" w:hAnsi="Cambria"/>
                <w:b/>
                <w:color w:val="000000"/>
              </w:rPr>
            </w:pPr>
            <w:r w:rsidRPr="007F30C6">
              <w:rPr>
                <w:rFonts w:ascii="Cambria" w:eastAsia="Times New Roman" w:hAnsi="Cambria"/>
                <w:b/>
                <w:color w:val="000000"/>
              </w:rPr>
              <w:t>1.32%</w:t>
            </w:r>
            <w:r w:rsidR="006445AA">
              <w:rPr>
                <w:rFonts w:ascii="Cambria" w:eastAsia="Times New Roman" w:hAnsi="Cambria"/>
                <w:b/>
                <w:color w:val="000000"/>
              </w:rPr>
              <w:t>/105</w:t>
            </w:r>
          </w:p>
          <w:p w:rsidR="00AA3E81" w:rsidRPr="007F30C6" w:rsidRDefault="00C37F8A" w:rsidP="00F91C34">
            <w:pPr>
              <w:spacing w:after="0" w:line="240" w:lineRule="auto"/>
              <w:jc w:val="center"/>
              <w:rPr>
                <w:rFonts w:ascii="Cambria" w:eastAsia="Times New Roman" w:hAnsi="Cambria"/>
                <w:i/>
                <w:color w:val="000000"/>
              </w:rPr>
            </w:pPr>
            <w:r w:rsidRPr="00C37F8A">
              <w:rPr>
                <w:rFonts w:ascii="Cambria" w:eastAsia="Times New Roman" w:hAnsi="Cambria"/>
                <w:b/>
                <w:noProof/>
                <w:color w:val="000000"/>
              </w:rPr>
              <w:pict>
                <v:shape id="_x0000_s1144" type="#_x0000_t55" style="position:absolute;left:0;text-align:left;margin-left:10.8pt;margin-top:1.55pt;width:19.65pt;height:8.75pt;z-index:251683840" fillcolor="#f3cc69" strokecolor="#fabf8f [1945]" strokeweight="1pt">
                  <v:fill color2="#fde9d9 [665]"/>
                  <v:shadow on="t" type="perspective" color="#974706 [1609]" opacity=".5" offset="1pt" offset2="-3pt"/>
                </v:shape>
              </w:pict>
            </w:r>
            <w:r w:rsidR="007F30C6">
              <w:rPr>
                <w:rFonts w:ascii="Cambria" w:eastAsia="Times New Roman" w:hAnsi="Cambria"/>
                <w:i/>
                <w:color w:val="000000"/>
              </w:rPr>
              <w:t>2014</w:t>
            </w:r>
          </w:p>
        </w:tc>
        <w:tc>
          <w:tcPr>
            <w:tcW w:w="4401" w:type="dxa"/>
            <w:gridSpan w:val="5"/>
            <w:tcBorders>
              <w:top w:val="single" w:sz="18" w:space="0" w:color="C00000"/>
              <w:bottom w:val="single" w:sz="4" w:space="0" w:color="auto"/>
            </w:tcBorders>
          </w:tcPr>
          <w:p w:rsidR="006445AA" w:rsidRDefault="006445AA" w:rsidP="00F91C34">
            <w:pPr>
              <w:pStyle w:val="Quote"/>
              <w:spacing w:after="0"/>
              <w:jc w:val="center"/>
              <w:rPr>
                <w:rFonts w:ascii="Cambria" w:eastAsia="Times New Roman" w:hAnsi="Cambria"/>
              </w:rPr>
            </w:pPr>
          </w:p>
          <w:p w:rsidR="00AA3E81" w:rsidRPr="007F30C6" w:rsidRDefault="00AA3E81" w:rsidP="00F81803">
            <w:pPr>
              <w:pStyle w:val="Quote"/>
              <w:spacing w:after="0"/>
              <w:ind w:firstLine="63"/>
              <w:rPr>
                <w:rFonts w:ascii="Cambria" w:eastAsia="Times New Roman" w:hAnsi="Cambria"/>
              </w:rPr>
            </w:pPr>
            <w:r w:rsidRPr="00511DF8">
              <w:rPr>
                <w:rFonts w:ascii="Cambria" w:eastAsia="Times New Roman" w:hAnsi="Cambria"/>
              </w:rPr>
              <w:t>NBRC continues developing</w:t>
            </w:r>
            <w:r>
              <w:rPr>
                <w:rFonts w:ascii="Cambria" w:eastAsia="Times New Roman" w:hAnsi="Cambria"/>
              </w:rPr>
              <w:t xml:space="preserve"> new living arrangements</w:t>
            </w:r>
            <w:r w:rsidRPr="00511DF8">
              <w:rPr>
                <w:rFonts w:ascii="Cambria" w:eastAsia="Times New Roman" w:hAnsi="Cambria"/>
              </w:rPr>
              <w:t xml:space="preserve"> to meet intensive health</w:t>
            </w:r>
            <w:proofErr w:type="gramStart"/>
            <w:r w:rsidRPr="00511DF8">
              <w:rPr>
                <w:rFonts w:ascii="Cambria" w:eastAsia="Times New Roman" w:hAnsi="Cambria"/>
              </w:rPr>
              <w:t xml:space="preserve">, </w:t>
            </w:r>
            <w:r w:rsidR="00F81803">
              <w:rPr>
                <w:rFonts w:ascii="Cambria" w:eastAsia="Times New Roman" w:hAnsi="Cambria"/>
              </w:rPr>
              <w:t xml:space="preserve"> </w:t>
            </w:r>
            <w:r w:rsidRPr="00511DF8">
              <w:rPr>
                <w:rFonts w:ascii="Cambria" w:eastAsia="Times New Roman" w:hAnsi="Cambria"/>
              </w:rPr>
              <w:t>mental</w:t>
            </w:r>
            <w:proofErr w:type="gramEnd"/>
            <w:r w:rsidRPr="00511DF8">
              <w:rPr>
                <w:rFonts w:ascii="Cambria" w:eastAsia="Times New Roman" w:hAnsi="Cambria"/>
              </w:rPr>
              <w:t xml:space="preserve"> health, and behavioral support needs</w:t>
            </w:r>
            <w:r>
              <w:rPr>
                <w:rFonts w:ascii="Cambria" w:eastAsia="Times New Roman" w:hAnsi="Cambria"/>
              </w:rPr>
              <w:t>.</w:t>
            </w:r>
          </w:p>
        </w:tc>
      </w:tr>
      <w:tr w:rsidR="00AA3E81" w:rsidRPr="007B0ADC" w:rsidTr="00F91C34">
        <w:trPr>
          <w:trHeight w:val="260"/>
        </w:trPr>
        <w:tc>
          <w:tcPr>
            <w:tcW w:w="2736" w:type="dxa"/>
            <w:tcBorders>
              <w:top w:val="single" w:sz="4" w:space="0" w:color="auto"/>
              <w:left w:val="single" w:sz="4" w:space="0" w:color="auto"/>
              <w:bottom w:val="single" w:sz="4" w:space="0" w:color="auto"/>
              <w:right w:val="single" w:sz="8" w:space="0" w:color="8064A2"/>
            </w:tcBorders>
            <w:shd w:val="clear" w:color="auto" w:fill="FFFFFF"/>
          </w:tcPr>
          <w:p w:rsidR="00AA3E81" w:rsidRPr="007B0ADC" w:rsidRDefault="00AA3E81" w:rsidP="00F91C34">
            <w:pPr>
              <w:pStyle w:val="Quote"/>
              <w:spacing w:after="0"/>
              <w:rPr>
                <w:rFonts w:ascii="Cambria" w:eastAsia="Times New Roman" w:hAnsi="Cambria"/>
              </w:rPr>
            </w:pPr>
          </w:p>
          <w:p w:rsidR="00AA3E81" w:rsidRPr="007B0ADC" w:rsidRDefault="00AA3E81" w:rsidP="00F91C34">
            <w:pPr>
              <w:pStyle w:val="Quote"/>
              <w:spacing w:after="0"/>
              <w:rPr>
                <w:rFonts w:ascii="Cambria" w:eastAsia="Times New Roman" w:hAnsi="Cambria"/>
              </w:rPr>
            </w:pPr>
            <w:r w:rsidRPr="007B0ADC">
              <w:rPr>
                <w:rFonts w:ascii="Cambria" w:eastAsia="Times New Roman" w:hAnsi="Cambria"/>
              </w:rPr>
              <w:t>More children live with families (including own family, foster family, and/or guardian)</w:t>
            </w:r>
          </w:p>
          <w:p w:rsidR="00AA3E81" w:rsidRPr="007B0ADC" w:rsidRDefault="00AA3E81" w:rsidP="00F91C34">
            <w:pPr>
              <w:pStyle w:val="Quote"/>
              <w:spacing w:after="0"/>
              <w:rPr>
                <w:rFonts w:ascii="Cambria" w:eastAsia="Times New Roman" w:hAnsi="Cambria"/>
              </w:rPr>
            </w:pPr>
          </w:p>
          <w:p w:rsidR="00AA3E81" w:rsidRPr="007B0ADC" w:rsidRDefault="00AA3E81" w:rsidP="00F91C34">
            <w:pPr>
              <w:rPr>
                <w:rFonts w:ascii="Cambria" w:eastAsia="Times New Roman" w:hAnsi="Cambria"/>
                <w:color w:val="000000"/>
              </w:rPr>
            </w:pPr>
          </w:p>
          <w:p w:rsidR="00AA3E81" w:rsidRPr="007B0ADC" w:rsidRDefault="00AA3E81" w:rsidP="00F91C34">
            <w:pPr>
              <w:rPr>
                <w:rFonts w:ascii="Cambria" w:eastAsia="Times New Roman" w:hAnsi="Cambria"/>
                <w:color w:val="000000"/>
              </w:rPr>
            </w:pPr>
          </w:p>
          <w:p w:rsidR="00AA3E81" w:rsidRPr="007B0ADC" w:rsidRDefault="00AA3E81" w:rsidP="00F91C34">
            <w:pPr>
              <w:rPr>
                <w:rFonts w:ascii="Cambria" w:eastAsia="Times New Roman" w:hAnsi="Cambria"/>
                <w:color w:val="000000"/>
              </w:rPr>
            </w:pPr>
          </w:p>
        </w:tc>
        <w:tc>
          <w:tcPr>
            <w:tcW w:w="2322" w:type="dxa"/>
            <w:gridSpan w:val="4"/>
            <w:tcBorders>
              <w:top w:val="single" w:sz="4" w:space="0" w:color="auto"/>
              <w:bottom w:val="single" w:sz="4" w:space="0" w:color="auto"/>
            </w:tcBorders>
          </w:tcPr>
          <w:p w:rsidR="00AA3E81" w:rsidRPr="007B0ADC" w:rsidRDefault="00AA3E81" w:rsidP="00F91C34">
            <w:pPr>
              <w:pStyle w:val="Quote"/>
              <w:spacing w:after="0" w:line="240" w:lineRule="auto"/>
              <w:jc w:val="center"/>
              <w:rPr>
                <w:rFonts w:ascii="Cambria" w:eastAsia="Times New Roman" w:hAnsi="Cambria"/>
                <w:b/>
              </w:rPr>
            </w:pPr>
          </w:p>
          <w:p w:rsidR="00AA3E81" w:rsidRPr="007B0ADC" w:rsidRDefault="00AA3E81" w:rsidP="00F91C34">
            <w:pPr>
              <w:spacing w:after="0" w:line="240" w:lineRule="auto"/>
              <w:jc w:val="center"/>
              <w:rPr>
                <w:rFonts w:ascii="Cambria" w:eastAsia="Times New Roman" w:hAnsi="Cambria"/>
                <w:color w:val="000000"/>
              </w:rPr>
            </w:pPr>
          </w:p>
          <w:p w:rsidR="00AA3E81" w:rsidRPr="007B0ADC" w:rsidRDefault="00AA3E81" w:rsidP="00F91C34">
            <w:pPr>
              <w:spacing w:after="0" w:line="240" w:lineRule="auto"/>
              <w:jc w:val="center"/>
              <w:rPr>
                <w:rFonts w:ascii="Cambria" w:eastAsia="Times New Roman" w:hAnsi="Cambria"/>
                <w:b/>
                <w:i/>
                <w:color w:val="000000"/>
              </w:rPr>
            </w:pPr>
            <w:r w:rsidRPr="007B0ADC">
              <w:rPr>
                <w:rFonts w:ascii="Cambria" w:eastAsia="Times New Roman" w:hAnsi="Cambria"/>
                <w:b/>
                <w:i/>
                <w:color w:val="000000"/>
              </w:rPr>
              <w:t>98.78%</w:t>
            </w:r>
          </w:p>
          <w:p w:rsidR="00AA3E81" w:rsidRPr="00965A28" w:rsidRDefault="00AA3E81" w:rsidP="00F91C34">
            <w:pPr>
              <w:spacing w:after="0" w:line="240" w:lineRule="auto"/>
              <w:jc w:val="center"/>
              <w:rPr>
                <w:rFonts w:ascii="Cambria" w:eastAsia="Times New Roman" w:hAnsi="Cambria"/>
                <w:i/>
                <w:color w:val="000000"/>
              </w:rPr>
            </w:pPr>
            <w:r w:rsidRPr="00965A28">
              <w:rPr>
                <w:rFonts w:ascii="Cambria" w:eastAsia="Times New Roman" w:hAnsi="Cambria"/>
                <w:i/>
                <w:color w:val="000000"/>
              </w:rPr>
              <w:t>2012</w:t>
            </w:r>
          </w:p>
          <w:p w:rsidR="00AA3E81" w:rsidRDefault="00AA3E81" w:rsidP="00F91C34">
            <w:pPr>
              <w:spacing w:after="0" w:line="240" w:lineRule="auto"/>
              <w:jc w:val="center"/>
              <w:rPr>
                <w:rFonts w:ascii="Cambria" w:eastAsia="Times New Roman" w:hAnsi="Cambria"/>
                <w:color w:val="000000"/>
              </w:rPr>
            </w:pPr>
          </w:p>
          <w:p w:rsidR="00AA3E81" w:rsidRPr="00F17BF5" w:rsidRDefault="00AA3E81" w:rsidP="00F91C34">
            <w:pPr>
              <w:spacing w:after="0" w:line="240" w:lineRule="auto"/>
              <w:jc w:val="center"/>
              <w:rPr>
                <w:rFonts w:ascii="Cambria" w:eastAsia="Times New Roman" w:hAnsi="Cambria"/>
                <w:b/>
                <w:color w:val="000000"/>
              </w:rPr>
            </w:pPr>
            <w:r w:rsidRPr="00F17BF5">
              <w:rPr>
                <w:rFonts w:ascii="Cambria" w:eastAsia="Times New Roman" w:hAnsi="Cambria"/>
                <w:b/>
                <w:color w:val="000000"/>
              </w:rPr>
              <w:t>98.92%</w:t>
            </w:r>
          </w:p>
          <w:p w:rsidR="006445AA" w:rsidRPr="00965A28" w:rsidRDefault="006445AA" w:rsidP="00F91C34">
            <w:pPr>
              <w:spacing w:after="0" w:line="240" w:lineRule="auto"/>
              <w:jc w:val="center"/>
              <w:rPr>
                <w:rFonts w:ascii="Cambria" w:eastAsia="Times New Roman" w:hAnsi="Cambria"/>
                <w:i/>
                <w:color w:val="000000"/>
              </w:rPr>
            </w:pPr>
            <w:r w:rsidRPr="00965A28">
              <w:rPr>
                <w:rFonts w:ascii="Cambria" w:eastAsia="Times New Roman" w:hAnsi="Cambria"/>
                <w:i/>
                <w:color w:val="000000"/>
              </w:rPr>
              <w:t>2</w:t>
            </w:r>
            <w:r w:rsidR="00AA3E81" w:rsidRPr="00965A28">
              <w:rPr>
                <w:rFonts w:ascii="Cambria" w:eastAsia="Times New Roman" w:hAnsi="Cambria"/>
                <w:i/>
                <w:color w:val="000000"/>
              </w:rPr>
              <w:t>013</w:t>
            </w:r>
          </w:p>
          <w:p w:rsidR="006445AA" w:rsidRDefault="006445AA" w:rsidP="00F91C34">
            <w:pPr>
              <w:spacing w:after="0" w:line="240" w:lineRule="auto"/>
              <w:jc w:val="center"/>
              <w:rPr>
                <w:rFonts w:ascii="Cambria" w:eastAsia="Times New Roman" w:hAnsi="Cambria"/>
                <w:color w:val="000000"/>
              </w:rPr>
            </w:pPr>
          </w:p>
          <w:p w:rsidR="002B4EDA" w:rsidRPr="002B4EDA" w:rsidRDefault="006445AA" w:rsidP="00F91C34">
            <w:pPr>
              <w:spacing w:after="0" w:line="240" w:lineRule="auto"/>
              <w:jc w:val="center"/>
              <w:rPr>
                <w:rFonts w:ascii="Cambria" w:eastAsia="Times New Roman" w:hAnsi="Cambria"/>
                <w:b/>
                <w:color w:val="000000"/>
              </w:rPr>
            </w:pPr>
            <w:r w:rsidRPr="002B4EDA">
              <w:rPr>
                <w:rFonts w:ascii="Cambria" w:eastAsia="Times New Roman" w:hAnsi="Cambria"/>
                <w:b/>
                <w:color w:val="000000"/>
              </w:rPr>
              <w:t>99.02%</w:t>
            </w:r>
          </w:p>
          <w:p w:rsidR="00AA3E81" w:rsidRPr="00965A28" w:rsidRDefault="002B4EDA" w:rsidP="00F91C34">
            <w:pPr>
              <w:spacing w:after="0" w:line="240" w:lineRule="auto"/>
              <w:jc w:val="center"/>
              <w:rPr>
                <w:rFonts w:ascii="Cambria" w:eastAsia="Times New Roman" w:hAnsi="Cambria"/>
                <w:i/>
                <w:color w:val="000000"/>
              </w:rPr>
            </w:pPr>
            <w:r w:rsidRPr="00965A28">
              <w:rPr>
                <w:rFonts w:ascii="Cambria" w:eastAsia="Times New Roman" w:hAnsi="Cambria"/>
                <w:i/>
                <w:color w:val="000000"/>
              </w:rPr>
              <w:t>2014</w:t>
            </w:r>
          </w:p>
        </w:tc>
        <w:tc>
          <w:tcPr>
            <w:tcW w:w="2430" w:type="dxa"/>
            <w:gridSpan w:val="6"/>
            <w:tcBorders>
              <w:top w:val="single" w:sz="4" w:space="0" w:color="auto"/>
              <w:bottom w:val="single" w:sz="4" w:space="0" w:color="auto"/>
            </w:tcBorders>
          </w:tcPr>
          <w:p w:rsidR="00AA3E81" w:rsidRPr="007B0ADC" w:rsidRDefault="00AA3E81" w:rsidP="00F91C34">
            <w:pPr>
              <w:pStyle w:val="Quote"/>
              <w:spacing w:after="0" w:line="240" w:lineRule="auto"/>
              <w:jc w:val="center"/>
              <w:rPr>
                <w:rFonts w:ascii="Cambria" w:eastAsia="Times New Roman" w:hAnsi="Cambria"/>
                <w:b/>
              </w:rPr>
            </w:pPr>
          </w:p>
          <w:p w:rsidR="006445AA" w:rsidRDefault="006445AA" w:rsidP="00F91C34">
            <w:pPr>
              <w:spacing w:after="0" w:line="240" w:lineRule="auto"/>
              <w:jc w:val="center"/>
              <w:rPr>
                <w:rFonts w:ascii="Cambria" w:eastAsia="Times New Roman" w:hAnsi="Cambria"/>
                <w:i/>
                <w:color w:val="000000"/>
              </w:rPr>
            </w:pPr>
          </w:p>
          <w:p w:rsidR="00AA3E81" w:rsidRPr="00AD3410" w:rsidRDefault="00AA3E81" w:rsidP="00F91C34">
            <w:pPr>
              <w:spacing w:after="0" w:line="240" w:lineRule="auto"/>
              <w:jc w:val="center"/>
              <w:rPr>
                <w:rFonts w:ascii="Cambria" w:eastAsia="Times New Roman" w:hAnsi="Cambria"/>
                <w:b/>
                <w:color w:val="000000"/>
              </w:rPr>
            </w:pPr>
            <w:r w:rsidRPr="00AD3410">
              <w:rPr>
                <w:rFonts w:ascii="Cambria" w:eastAsia="Times New Roman" w:hAnsi="Cambria"/>
                <w:b/>
                <w:color w:val="000000"/>
              </w:rPr>
              <w:t>98.36%/3052</w:t>
            </w:r>
          </w:p>
          <w:p w:rsidR="00AA3E81" w:rsidRPr="00965A28" w:rsidRDefault="00AA3E81" w:rsidP="00F91C34">
            <w:pPr>
              <w:spacing w:after="0" w:line="240" w:lineRule="auto"/>
              <w:jc w:val="center"/>
              <w:rPr>
                <w:rFonts w:ascii="Cambria" w:eastAsia="Times New Roman" w:hAnsi="Cambria"/>
                <w:i/>
                <w:color w:val="000000"/>
              </w:rPr>
            </w:pPr>
            <w:r w:rsidRPr="00965A28">
              <w:rPr>
                <w:rFonts w:ascii="Cambria" w:eastAsia="Times New Roman" w:hAnsi="Cambria"/>
                <w:i/>
                <w:color w:val="000000"/>
              </w:rPr>
              <w:t>2012</w:t>
            </w:r>
          </w:p>
          <w:p w:rsidR="00AA3E81" w:rsidRDefault="00AA3E81" w:rsidP="00F91C34">
            <w:pPr>
              <w:spacing w:after="0" w:line="240" w:lineRule="auto"/>
              <w:jc w:val="center"/>
              <w:rPr>
                <w:rFonts w:ascii="Cambria" w:eastAsia="Times New Roman" w:hAnsi="Cambria"/>
                <w:color w:val="000000"/>
              </w:rPr>
            </w:pPr>
          </w:p>
          <w:p w:rsidR="00AA3E81" w:rsidRPr="00F17BF5" w:rsidRDefault="00AA3E81" w:rsidP="00F91C34">
            <w:pPr>
              <w:spacing w:after="0" w:line="240" w:lineRule="auto"/>
              <w:jc w:val="center"/>
              <w:rPr>
                <w:rFonts w:ascii="Cambria" w:eastAsia="Times New Roman" w:hAnsi="Cambria"/>
                <w:b/>
                <w:color w:val="000000"/>
              </w:rPr>
            </w:pPr>
            <w:r w:rsidRPr="00F17BF5">
              <w:rPr>
                <w:rFonts w:ascii="Cambria" w:eastAsia="Times New Roman" w:hAnsi="Cambria"/>
                <w:b/>
                <w:color w:val="000000"/>
              </w:rPr>
              <w:t>98.78%</w:t>
            </w:r>
            <w:r>
              <w:rPr>
                <w:rFonts w:ascii="Cambria" w:eastAsia="Times New Roman" w:hAnsi="Cambria"/>
                <w:b/>
                <w:color w:val="000000"/>
              </w:rPr>
              <w:t>/3,078</w:t>
            </w:r>
          </w:p>
          <w:p w:rsidR="00AA3E81" w:rsidRPr="00965A28" w:rsidRDefault="00AA3E81" w:rsidP="00F91C34">
            <w:pPr>
              <w:spacing w:after="0" w:line="240" w:lineRule="auto"/>
              <w:jc w:val="center"/>
              <w:rPr>
                <w:rFonts w:ascii="Cambria" w:eastAsia="Times New Roman" w:hAnsi="Cambria"/>
                <w:i/>
                <w:color w:val="000000"/>
              </w:rPr>
            </w:pPr>
            <w:r w:rsidRPr="00965A28">
              <w:rPr>
                <w:rFonts w:ascii="Cambria" w:eastAsia="Times New Roman" w:hAnsi="Cambria"/>
                <w:i/>
                <w:color w:val="000000"/>
              </w:rPr>
              <w:t>2013</w:t>
            </w:r>
          </w:p>
          <w:p w:rsidR="006445AA" w:rsidRDefault="006445AA" w:rsidP="00F91C34">
            <w:pPr>
              <w:spacing w:after="0" w:line="240" w:lineRule="auto"/>
              <w:jc w:val="center"/>
              <w:rPr>
                <w:rFonts w:ascii="Cambria" w:eastAsia="Times New Roman" w:hAnsi="Cambria"/>
                <w:color w:val="000000"/>
              </w:rPr>
            </w:pPr>
          </w:p>
          <w:p w:rsidR="006445AA" w:rsidRPr="002B4EDA" w:rsidRDefault="002B4EDA" w:rsidP="00F91C34">
            <w:pPr>
              <w:spacing w:after="0" w:line="240" w:lineRule="auto"/>
              <w:jc w:val="center"/>
              <w:rPr>
                <w:rFonts w:ascii="Cambria" w:eastAsia="Times New Roman" w:hAnsi="Cambria"/>
                <w:b/>
                <w:color w:val="000000"/>
              </w:rPr>
            </w:pPr>
            <w:r w:rsidRPr="002B4EDA">
              <w:rPr>
                <w:rFonts w:ascii="Cambria" w:eastAsia="Times New Roman" w:hAnsi="Cambria"/>
                <w:b/>
                <w:color w:val="000000"/>
              </w:rPr>
              <w:t>98.93</w:t>
            </w:r>
            <w:r>
              <w:rPr>
                <w:rFonts w:ascii="Cambria" w:eastAsia="Times New Roman" w:hAnsi="Cambria"/>
                <w:b/>
                <w:color w:val="000000"/>
              </w:rPr>
              <w:t>% /3,061</w:t>
            </w:r>
          </w:p>
          <w:p w:rsidR="002B4EDA" w:rsidRPr="00965A28" w:rsidRDefault="00C37F8A" w:rsidP="00F91C34">
            <w:pPr>
              <w:spacing w:after="0" w:line="240" w:lineRule="auto"/>
              <w:jc w:val="center"/>
              <w:rPr>
                <w:rFonts w:ascii="Cambria" w:eastAsia="Times New Roman" w:hAnsi="Cambria"/>
                <w:i/>
                <w:color w:val="000000"/>
              </w:rPr>
            </w:pPr>
            <w:r w:rsidRPr="00C37F8A">
              <w:rPr>
                <w:rFonts w:ascii="Cambria" w:eastAsia="Times New Roman" w:hAnsi="Cambria"/>
                <w:b/>
                <w:noProof/>
              </w:rPr>
              <w:pict>
                <v:shape id="_x0000_s1145" type="#_x0000_t55" style="position:absolute;left:0;text-align:left;margin-left:16.2pt;margin-top:1.15pt;width:19.65pt;height:8.75pt;z-index:251684864" fillcolor="#f3cc69" strokecolor="#fabf8f [1945]" strokeweight="1pt">
                  <v:fill color2="#fde9d9 [665]"/>
                  <v:shadow on="t" type="perspective" color="#974706 [1609]" opacity=".5" offset="1pt" offset2="-3pt"/>
                </v:shape>
              </w:pict>
            </w:r>
            <w:r w:rsidR="002B4EDA" w:rsidRPr="00965A28">
              <w:rPr>
                <w:rFonts w:ascii="Cambria" w:eastAsia="Times New Roman" w:hAnsi="Cambria"/>
                <w:i/>
                <w:color w:val="000000"/>
              </w:rPr>
              <w:t>2014</w:t>
            </w:r>
          </w:p>
        </w:tc>
        <w:tc>
          <w:tcPr>
            <w:tcW w:w="4320" w:type="dxa"/>
            <w:gridSpan w:val="4"/>
            <w:tcBorders>
              <w:top w:val="single" w:sz="4" w:space="0" w:color="auto"/>
              <w:bottom w:val="single" w:sz="4" w:space="0" w:color="auto"/>
            </w:tcBorders>
          </w:tcPr>
          <w:p w:rsidR="00C74117" w:rsidRDefault="00C74117" w:rsidP="00F91C34">
            <w:pPr>
              <w:pStyle w:val="Quote"/>
              <w:spacing w:after="0"/>
              <w:rPr>
                <w:rFonts w:ascii="Cambria" w:eastAsia="Times New Roman" w:hAnsi="Cambria"/>
              </w:rPr>
            </w:pPr>
          </w:p>
          <w:p w:rsidR="00AA3E81" w:rsidRPr="007B0ADC" w:rsidRDefault="00C74117" w:rsidP="00F91C34">
            <w:pPr>
              <w:pStyle w:val="Quote"/>
              <w:spacing w:after="0"/>
              <w:rPr>
                <w:rFonts w:ascii="Cambria" w:eastAsia="Times New Roman" w:hAnsi="Cambria"/>
              </w:rPr>
            </w:pPr>
            <w:r w:rsidRPr="00511DF8">
              <w:rPr>
                <w:rFonts w:ascii="Cambria" w:eastAsia="Times New Roman" w:hAnsi="Cambria"/>
              </w:rPr>
              <w:t xml:space="preserve">NBRC continues </w:t>
            </w:r>
            <w:r>
              <w:rPr>
                <w:rFonts w:ascii="Cambria" w:eastAsia="Times New Roman" w:hAnsi="Cambria"/>
              </w:rPr>
              <w:t>monitoring family and children’s support needs around health, living arrangements, school and leisure goals</w:t>
            </w:r>
            <w:r w:rsidR="009867CA">
              <w:rPr>
                <w:rFonts w:ascii="Cambria" w:eastAsia="Times New Roman" w:hAnsi="Cambria"/>
              </w:rPr>
              <w:t>; service coordination will continue to focus on identifying and coordinating services necessary to maintain children in their family home</w:t>
            </w:r>
            <w:r w:rsidR="00B062B6">
              <w:rPr>
                <w:rFonts w:ascii="Cambria" w:eastAsia="Times New Roman" w:hAnsi="Cambria"/>
              </w:rPr>
              <w:t>.</w:t>
            </w:r>
          </w:p>
        </w:tc>
      </w:tr>
      <w:tr w:rsidR="002B4EDA" w:rsidRPr="007B0ADC" w:rsidTr="00F91C34">
        <w:trPr>
          <w:trHeight w:val="890"/>
        </w:trPr>
        <w:tc>
          <w:tcPr>
            <w:tcW w:w="2736" w:type="dxa"/>
            <w:tcBorders>
              <w:top w:val="single" w:sz="18" w:space="0" w:color="C00000"/>
              <w:left w:val="single" w:sz="18" w:space="0" w:color="C00000"/>
              <w:bottom w:val="single" w:sz="18" w:space="0" w:color="C00000"/>
              <w:right w:val="single" w:sz="8" w:space="0" w:color="8064A2"/>
            </w:tcBorders>
            <w:shd w:val="clear" w:color="auto" w:fill="A8C860"/>
          </w:tcPr>
          <w:p w:rsidR="002B4EDA" w:rsidRPr="008E1559" w:rsidRDefault="002B4EDA" w:rsidP="00F91C34">
            <w:pPr>
              <w:pStyle w:val="NoSpacing"/>
              <w:rPr>
                <w:b/>
              </w:rPr>
            </w:pPr>
          </w:p>
          <w:p w:rsidR="002B4EDA" w:rsidRPr="008E1559" w:rsidRDefault="002B4EDA" w:rsidP="00F91C34">
            <w:pPr>
              <w:pStyle w:val="NoSpacing"/>
              <w:jc w:val="center"/>
              <w:rPr>
                <w:b/>
              </w:rPr>
            </w:pPr>
            <w:r>
              <w:rPr>
                <w:b/>
              </w:rPr>
              <w:t>Performance Plan- 2014</w:t>
            </w:r>
            <w:r w:rsidRPr="008E1559">
              <w:rPr>
                <w:b/>
              </w:rPr>
              <w:t xml:space="preserve">:           </w:t>
            </w:r>
            <w:r>
              <w:rPr>
                <w:b/>
              </w:rPr>
              <w:t xml:space="preserve">   </w:t>
            </w:r>
            <w:r w:rsidRPr="008E1559">
              <w:rPr>
                <w:b/>
              </w:rPr>
              <w:t xml:space="preserve"> Public Policy Measures</w:t>
            </w:r>
          </w:p>
        </w:tc>
        <w:tc>
          <w:tcPr>
            <w:tcW w:w="2322" w:type="dxa"/>
            <w:gridSpan w:val="4"/>
            <w:tcBorders>
              <w:top w:val="single" w:sz="18" w:space="0" w:color="C00000"/>
              <w:bottom w:val="single" w:sz="18" w:space="0" w:color="C00000"/>
            </w:tcBorders>
            <w:shd w:val="clear" w:color="auto" w:fill="A8C860"/>
          </w:tcPr>
          <w:p w:rsidR="002B4EDA" w:rsidRPr="008E1559" w:rsidRDefault="002B4EDA" w:rsidP="00F91C34">
            <w:pPr>
              <w:pStyle w:val="NoSpacing"/>
              <w:jc w:val="center"/>
              <w:rPr>
                <w:b/>
              </w:rPr>
            </w:pPr>
          </w:p>
          <w:p w:rsidR="002B4EDA" w:rsidRPr="008E1559" w:rsidRDefault="002B4EDA" w:rsidP="00F91C34">
            <w:pPr>
              <w:pStyle w:val="NoSpacing"/>
              <w:jc w:val="center"/>
              <w:rPr>
                <w:b/>
              </w:rPr>
            </w:pPr>
            <w:r w:rsidRPr="008E1559">
              <w:rPr>
                <w:b/>
              </w:rPr>
              <w:t>Statewide Averages</w:t>
            </w:r>
          </w:p>
        </w:tc>
        <w:tc>
          <w:tcPr>
            <w:tcW w:w="2430" w:type="dxa"/>
            <w:gridSpan w:val="6"/>
            <w:tcBorders>
              <w:top w:val="single" w:sz="18" w:space="0" w:color="C00000"/>
              <w:bottom w:val="single" w:sz="18" w:space="0" w:color="C00000"/>
            </w:tcBorders>
            <w:shd w:val="clear" w:color="auto" w:fill="A8C860"/>
          </w:tcPr>
          <w:p w:rsidR="002B4EDA" w:rsidRPr="008E1559" w:rsidRDefault="002B4EDA" w:rsidP="00F91C34">
            <w:pPr>
              <w:pStyle w:val="NoSpacing"/>
              <w:jc w:val="center"/>
              <w:rPr>
                <w:b/>
              </w:rPr>
            </w:pPr>
          </w:p>
          <w:p w:rsidR="002B4EDA" w:rsidRPr="008E1559" w:rsidRDefault="002B4EDA" w:rsidP="00F91C34">
            <w:pPr>
              <w:pStyle w:val="NoSpacing"/>
              <w:jc w:val="center"/>
              <w:rPr>
                <w:b/>
              </w:rPr>
            </w:pPr>
            <w:r w:rsidRPr="008E1559">
              <w:rPr>
                <w:b/>
              </w:rPr>
              <w:t>NBRC</w:t>
            </w:r>
          </w:p>
          <w:p w:rsidR="002B4EDA" w:rsidRPr="008E1559" w:rsidRDefault="002B4EDA" w:rsidP="00F91C34">
            <w:pPr>
              <w:pStyle w:val="NoSpacing"/>
              <w:jc w:val="center"/>
              <w:rPr>
                <w:b/>
              </w:rPr>
            </w:pPr>
            <w:r w:rsidRPr="008E1559">
              <w:rPr>
                <w:b/>
              </w:rPr>
              <w:t>Outcomes</w:t>
            </w:r>
          </w:p>
        </w:tc>
        <w:tc>
          <w:tcPr>
            <w:tcW w:w="4320" w:type="dxa"/>
            <w:gridSpan w:val="4"/>
            <w:tcBorders>
              <w:top w:val="single" w:sz="18" w:space="0" w:color="C00000"/>
              <w:bottom w:val="single" w:sz="18" w:space="0" w:color="C00000"/>
              <w:right w:val="single" w:sz="18" w:space="0" w:color="C00000"/>
            </w:tcBorders>
            <w:shd w:val="clear" w:color="auto" w:fill="A8C860"/>
          </w:tcPr>
          <w:p w:rsidR="002B4EDA" w:rsidRPr="008E1559" w:rsidRDefault="002B4EDA" w:rsidP="00F91C34">
            <w:pPr>
              <w:pStyle w:val="NoSpacing"/>
              <w:rPr>
                <w:b/>
              </w:rPr>
            </w:pPr>
          </w:p>
          <w:p w:rsidR="002B4EDA" w:rsidRPr="008E1559" w:rsidRDefault="002B4EDA" w:rsidP="00F91C34">
            <w:pPr>
              <w:pStyle w:val="NoSpacing"/>
              <w:jc w:val="center"/>
              <w:rPr>
                <w:b/>
              </w:rPr>
            </w:pPr>
            <w:r w:rsidRPr="008E1559">
              <w:rPr>
                <w:b/>
              </w:rPr>
              <w:t xml:space="preserve">Planned Activities </w:t>
            </w:r>
          </w:p>
        </w:tc>
      </w:tr>
      <w:tr w:rsidR="002B4EDA" w:rsidRPr="007B0ADC" w:rsidTr="00F91C34">
        <w:trPr>
          <w:trHeight w:val="2627"/>
        </w:trPr>
        <w:tc>
          <w:tcPr>
            <w:tcW w:w="2736" w:type="dxa"/>
            <w:tcBorders>
              <w:top w:val="single" w:sz="18" w:space="0" w:color="C00000"/>
              <w:left w:val="single" w:sz="4" w:space="0" w:color="auto"/>
              <w:bottom w:val="single" w:sz="4" w:space="0" w:color="auto"/>
              <w:right w:val="single" w:sz="8" w:space="0" w:color="8064A2"/>
            </w:tcBorders>
            <w:shd w:val="clear" w:color="auto" w:fill="FFFFFF"/>
          </w:tcPr>
          <w:p w:rsidR="002B4EDA" w:rsidRPr="007B0ADC" w:rsidRDefault="002B4EDA" w:rsidP="00F91C34">
            <w:pPr>
              <w:rPr>
                <w:rFonts w:ascii="Cambria" w:eastAsia="Times New Roman" w:hAnsi="Cambria"/>
                <w:color w:val="000000"/>
              </w:rPr>
            </w:pPr>
          </w:p>
          <w:p w:rsidR="002B4EDA" w:rsidRPr="00511DF8" w:rsidRDefault="002B4EDA" w:rsidP="00F91C34">
            <w:pPr>
              <w:rPr>
                <w:rFonts w:ascii="Cambria" w:eastAsia="Times New Roman" w:hAnsi="Cambria"/>
                <w:i/>
              </w:rPr>
            </w:pPr>
            <w:r w:rsidRPr="00511DF8">
              <w:rPr>
                <w:rFonts w:ascii="Cambria" w:eastAsia="Times New Roman" w:hAnsi="Cambria"/>
                <w:i/>
              </w:rPr>
              <w:t>Fewer children live in licensed homes serving more than 6 children</w:t>
            </w:r>
          </w:p>
        </w:tc>
        <w:tc>
          <w:tcPr>
            <w:tcW w:w="2322" w:type="dxa"/>
            <w:gridSpan w:val="4"/>
            <w:tcBorders>
              <w:top w:val="single" w:sz="18" w:space="0" w:color="C00000"/>
            </w:tcBorders>
          </w:tcPr>
          <w:p w:rsidR="002B4EDA" w:rsidRPr="007B0ADC" w:rsidRDefault="002B4EDA" w:rsidP="00F91C34">
            <w:pPr>
              <w:spacing w:after="0"/>
              <w:jc w:val="center"/>
              <w:rPr>
                <w:rFonts w:ascii="Cambria" w:eastAsia="Times New Roman" w:hAnsi="Cambria"/>
                <w:color w:val="000000"/>
              </w:rPr>
            </w:pPr>
          </w:p>
          <w:p w:rsidR="002B4EDA" w:rsidRPr="00AD3410" w:rsidRDefault="002B4EDA" w:rsidP="00F91C34">
            <w:pPr>
              <w:spacing w:after="0" w:line="240" w:lineRule="auto"/>
              <w:jc w:val="center"/>
              <w:rPr>
                <w:rFonts w:ascii="Cambria" w:eastAsia="Times New Roman" w:hAnsi="Cambria"/>
                <w:b/>
                <w:color w:val="000000"/>
              </w:rPr>
            </w:pPr>
            <w:r w:rsidRPr="00AD3410">
              <w:rPr>
                <w:rFonts w:ascii="Cambria" w:eastAsia="Times New Roman" w:hAnsi="Cambria"/>
                <w:b/>
                <w:color w:val="000000"/>
              </w:rPr>
              <w:t>0.08%</w:t>
            </w:r>
          </w:p>
          <w:p w:rsidR="002B4EDA" w:rsidRDefault="002B4EDA" w:rsidP="00F91C34">
            <w:pPr>
              <w:spacing w:after="0" w:line="240" w:lineRule="auto"/>
              <w:jc w:val="center"/>
              <w:rPr>
                <w:rFonts w:ascii="Cambria" w:eastAsia="Times New Roman" w:hAnsi="Cambria"/>
                <w:i/>
                <w:color w:val="000000"/>
              </w:rPr>
            </w:pPr>
            <w:r w:rsidRPr="007B0ADC">
              <w:rPr>
                <w:rFonts w:ascii="Cambria" w:eastAsia="Times New Roman" w:hAnsi="Cambria"/>
                <w:i/>
                <w:color w:val="000000"/>
              </w:rPr>
              <w:t>2012</w:t>
            </w:r>
          </w:p>
          <w:p w:rsidR="002B4EDA" w:rsidRDefault="002B4EDA" w:rsidP="00F91C34">
            <w:pPr>
              <w:spacing w:after="0" w:line="240" w:lineRule="auto"/>
              <w:jc w:val="center"/>
              <w:rPr>
                <w:rFonts w:ascii="Cambria" w:eastAsia="Times New Roman" w:hAnsi="Cambria"/>
                <w:i/>
                <w:color w:val="000000"/>
              </w:rPr>
            </w:pPr>
          </w:p>
          <w:p w:rsidR="002B4EDA" w:rsidRDefault="002B4EDA" w:rsidP="00F91C34">
            <w:pPr>
              <w:spacing w:after="0" w:line="240" w:lineRule="auto"/>
              <w:jc w:val="center"/>
              <w:rPr>
                <w:rFonts w:ascii="Cambria" w:eastAsia="Times New Roman" w:hAnsi="Cambria"/>
                <w:b/>
                <w:color w:val="000000"/>
              </w:rPr>
            </w:pPr>
            <w:r>
              <w:rPr>
                <w:rFonts w:ascii="Cambria" w:eastAsia="Times New Roman" w:hAnsi="Cambria"/>
                <w:b/>
                <w:color w:val="000000"/>
              </w:rPr>
              <w:t>0.08%</w:t>
            </w:r>
          </w:p>
          <w:p w:rsidR="002B4EDA" w:rsidRPr="002B4EDA" w:rsidRDefault="002B4EDA" w:rsidP="00F91C34">
            <w:pPr>
              <w:spacing w:after="0" w:line="240" w:lineRule="auto"/>
              <w:jc w:val="center"/>
              <w:rPr>
                <w:rFonts w:ascii="Cambria" w:eastAsia="Times New Roman" w:hAnsi="Cambria"/>
                <w:i/>
                <w:color w:val="000000"/>
              </w:rPr>
            </w:pPr>
            <w:r w:rsidRPr="002B4EDA">
              <w:rPr>
                <w:rFonts w:ascii="Cambria" w:eastAsia="Times New Roman" w:hAnsi="Cambria"/>
                <w:i/>
                <w:color w:val="000000"/>
              </w:rPr>
              <w:t>2013</w:t>
            </w:r>
          </w:p>
          <w:p w:rsidR="002B4EDA" w:rsidRDefault="002B4EDA" w:rsidP="00F91C34">
            <w:pPr>
              <w:spacing w:after="0" w:line="240" w:lineRule="auto"/>
              <w:jc w:val="center"/>
              <w:rPr>
                <w:rFonts w:ascii="Cambria" w:eastAsia="Times New Roman" w:hAnsi="Cambria"/>
                <w:color w:val="000000"/>
              </w:rPr>
            </w:pPr>
          </w:p>
          <w:p w:rsidR="002B4EDA" w:rsidRPr="002B4EDA" w:rsidRDefault="002B4EDA" w:rsidP="00F91C34">
            <w:pPr>
              <w:spacing w:after="0" w:line="240" w:lineRule="auto"/>
              <w:jc w:val="center"/>
              <w:rPr>
                <w:rFonts w:ascii="Cambria" w:eastAsia="Times New Roman" w:hAnsi="Cambria"/>
                <w:b/>
                <w:color w:val="000000"/>
              </w:rPr>
            </w:pPr>
            <w:r w:rsidRPr="002B4EDA">
              <w:rPr>
                <w:rFonts w:ascii="Cambria" w:eastAsia="Times New Roman" w:hAnsi="Cambria"/>
                <w:b/>
                <w:color w:val="000000"/>
              </w:rPr>
              <w:t>0.06%</w:t>
            </w:r>
          </w:p>
          <w:p w:rsidR="002B4EDA" w:rsidRPr="002B4EDA" w:rsidRDefault="002B4EDA" w:rsidP="00F91C34">
            <w:pPr>
              <w:spacing w:after="0" w:line="240" w:lineRule="auto"/>
              <w:jc w:val="center"/>
              <w:rPr>
                <w:rFonts w:ascii="Cambria" w:eastAsia="Times New Roman" w:hAnsi="Cambria"/>
                <w:i/>
                <w:color w:val="000000"/>
              </w:rPr>
            </w:pPr>
            <w:r w:rsidRPr="002B4EDA">
              <w:rPr>
                <w:rFonts w:ascii="Cambria" w:eastAsia="Times New Roman" w:hAnsi="Cambria"/>
                <w:i/>
                <w:color w:val="000000"/>
              </w:rPr>
              <w:t>2014</w:t>
            </w:r>
          </w:p>
          <w:p w:rsidR="002B4EDA" w:rsidRPr="007B0ADC" w:rsidRDefault="002B4EDA" w:rsidP="00F91C34">
            <w:pPr>
              <w:spacing w:after="0" w:line="240" w:lineRule="auto"/>
              <w:jc w:val="center"/>
              <w:rPr>
                <w:rFonts w:ascii="Cambria" w:eastAsia="Times New Roman" w:hAnsi="Cambria"/>
                <w:color w:val="000000"/>
              </w:rPr>
            </w:pPr>
          </w:p>
        </w:tc>
        <w:tc>
          <w:tcPr>
            <w:tcW w:w="2430" w:type="dxa"/>
            <w:gridSpan w:val="6"/>
            <w:tcBorders>
              <w:top w:val="single" w:sz="18" w:space="0" w:color="C00000"/>
            </w:tcBorders>
          </w:tcPr>
          <w:p w:rsidR="002B4EDA" w:rsidRPr="007B0ADC" w:rsidRDefault="002B4EDA" w:rsidP="00F91C34">
            <w:pPr>
              <w:spacing w:after="0"/>
              <w:jc w:val="center"/>
              <w:rPr>
                <w:rFonts w:ascii="Cambria" w:eastAsia="Times New Roman" w:hAnsi="Cambria"/>
                <w:color w:val="000000"/>
              </w:rPr>
            </w:pPr>
          </w:p>
          <w:p w:rsidR="002B4EDA" w:rsidRPr="00AD3410" w:rsidRDefault="002B4EDA" w:rsidP="00F91C34">
            <w:pPr>
              <w:spacing w:after="0" w:line="240" w:lineRule="auto"/>
              <w:jc w:val="center"/>
              <w:rPr>
                <w:rFonts w:ascii="Cambria" w:eastAsia="Times New Roman" w:hAnsi="Cambria"/>
                <w:b/>
                <w:color w:val="000000"/>
              </w:rPr>
            </w:pPr>
            <w:r w:rsidRPr="00AD3410">
              <w:rPr>
                <w:rFonts w:ascii="Cambria" w:eastAsia="Times New Roman" w:hAnsi="Cambria"/>
                <w:b/>
                <w:color w:val="000000"/>
              </w:rPr>
              <w:t>0%/0</w:t>
            </w:r>
          </w:p>
          <w:p w:rsidR="002B4EDA" w:rsidRDefault="002B4EDA" w:rsidP="00F91C34">
            <w:pPr>
              <w:spacing w:after="0" w:line="240" w:lineRule="auto"/>
              <w:jc w:val="center"/>
              <w:rPr>
                <w:rFonts w:ascii="Cambria" w:eastAsia="Times New Roman" w:hAnsi="Cambria"/>
                <w:i/>
                <w:color w:val="000000"/>
              </w:rPr>
            </w:pPr>
            <w:r w:rsidRPr="007B0ADC">
              <w:rPr>
                <w:rFonts w:ascii="Cambria" w:eastAsia="Times New Roman" w:hAnsi="Cambria"/>
                <w:i/>
                <w:color w:val="000000"/>
              </w:rPr>
              <w:t>2012</w:t>
            </w:r>
          </w:p>
          <w:p w:rsidR="002B4EDA" w:rsidRDefault="002B4EDA" w:rsidP="00F91C34">
            <w:pPr>
              <w:spacing w:after="0" w:line="240" w:lineRule="auto"/>
              <w:jc w:val="center"/>
              <w:rPr>
                <w:rFonts w:ascii="Cambria" w:eastAsia="Times New Roman" w:hAnsi="Cambria"/>
                <w:i/>
                <w:color w:val="000000"/>
              </w:rPr>
            </w:pPr>
          </w:p>
          <w:p w:rsidR="002B4EDA" w:rsidRDefault="002B4EDA" w:rsidP="00F91C34">
            <w:pPr>
              <w:spacing w:after="0" w:line="240" w:lineRule="auto"/>
              <w:jc w:val="center"/>
              <w:rPr>
                <w:rFonts w:ascii="Cambria" w:eastAsia="Times New Roman" w:hAnsi="Cambria"/>
                <w:b/>
                <w:color w:val="000000"/>
              </w:rPr>
            </w:pPr>
            <w:r>
              <w:rPr>
                <w:rFonts w:ascii="Cambria" w:eastAsia="Times New Roman" w:hAnsi="Cambria"/>
                <w:b/>
                <w:color w:val="000000"/>
              </w:rPr>
              <w:t>0%/0</w:t>
            </w:r>
          </w:p>
          <w:p w:rsidR="002B4EDA" w:rsidRPr="002B4EDA" w:rsidRDefault="002B4EDA" w:rsidP="00F91C34">
            <w:pPr>
              <w:spacing w:after="0" w:line="240" w:lineRule="auto"/>
              <w:jc w:val="center"/>
              <w:rPr>
                <w:rFonts w:ascii="Cambria" w:eastAsia="Times New Roman" w:hAnsi="Cambria"/>
                <w:i/>
                <w:color w:val="000000"/>
              </w:rPr>
            </w:pPr>
            <w:r w:rsidRPr="002B4EDA">
              <w:rPr>
                <w:rFonts w:ascii="Cambria" w:eastAsia="Times New Roman" w:hAnsi="Cambria"/>
                <w:i/>
                <w:color w:val="000000"/>
              </w:rPr>
              <w:t>2013</w:t>
            </w:r>
          </w:p>
          <w:p w:rsidR="002B4EDA" w:rsidRDefault="002B4EDA" w:rsidP="00F91C34">
            <w:pPr>
              <w:spacing w:after="0" w:line="240" w:lineRule="auto"/>
              <w:jc w:val="center"/>
              <w:rPr>
                <w:rFonts w:ascii="Cambria" w:eastAsia="Times New Roman" w:hAnsi="Cambria"/>
                <w:color w:val="000000"/>
              </w:rPr>
            </w:pPr>
          </w:p>
          <w:p w:rsidR="002B4EDA" w:rsidRPr="002B4EDA" w:rsidRDefault="00C37F8A" w:rsidP="00F91C34">
            <w:pPr>
              <w:spacing w:after="0" w:line="240" w:lineRule="auto"/>
              <w:jc w:val="center"/>
              <w:rPr>
                <w:rFonts w:ascii="Cambria" w:eastAsia="Times New Roman" w:hAnsi="Cambria"/>
                <w:b/>
                <w:color w:val="000000"/>
              </w:rPr>
            </w:pPr>
            <w:r w:rsidRPr="00C37F8A">
              <w:rPr>
                <w:rFonts w:ascii="Cambria" w:eastAsia="Times New Roman" w:hAnsi="Cambria"/>
                <w:noProof/>
                <w:color w:val="000000"/>
              </w:rPr>
              <w:pict>
                <v:shape id="_x0000_s1146" type="#_x0000_t55" style="position:absolute;left:0;text-align:left;margin-left:17.25pt;margin-top:12.05pt;width:19.65pt;height:8.75pt;z-index:251685888" fillcolor="#f3cc69" strokecolor="#fabf8f [1945]" strokeweight="1pt">
                  <v:fill color2="#fde9d9 [665]"/>
                  <v:shadow on="t" type="perspective" color="#974706 [1609]" opacity=".5" offset="1pt" offset2="-3pt"/>
                </v:shape>
              </w:pict>
            </w:r>
            <w:r w:rsidR="002B4EDA" w:rsidRPr="002B4EDA">
              <w:rPr>
                <w:rFonts w:ascii="Cambria" w:eastAsia="Times New Roman" w:hAnsi="Cambria"/>
                <w:b/>
                <w:color w:val="000000"/>
              </w:rPr>
              <w:t>0%/ 0</w:t>
            </w:r>
          </w:p>
          <w:p w:rsidR="002B4EDA" w:rsidRPr="002B4EDA" w:rsidRDefault="002B4EDA" w:rsidP="00F91C34">
            <w:pPr>
              <w:spacing w:after="0" w:line="240" w:lineRule="auto"/>
              <w:jc w:val="center"/>
              <w:rPr>
                <w:rFonts w:ascii="Cambria" w:eastAsia="Times New Roman" w:hAnsi="Cambria"/>
                <w:i/>
                <w:color w:val="000000"/>
              </w:rPr>
            </w:pPr>
            <w:r w:rsidRPr="002B4EDA">
              <w:rPr>
                <w:rFonts w:ascii="Cambria" w:eastAsia="Times New Roman" w:hAnsi="Cambria"/>
                <w:i/>
                <w:color w:val="000000"/>
              </w:rPr>
              <w:t>2014</w:t>
            </w:r>
          </w:p>
          <w:p w:rsidR="002B4EDA" w:rsidRPr="007B0ADC" w:rsidRDefault="002B4EDA" w:rsidP="00F91C34">
            <w:pPr>
              <w:spacing w:after="0" w:line="240" w:lineRule="auto"/>
              <w:jc w:val="center"/>
              <w:rPr>
                <w:rFonts w:ascii="Cambria" w:eastAsia="Times New Roman" w:hAnsi="Cambria"/>
                <w:color w:val="000000"/>
              </w:rPr>
            </w:pPr>
          </w:p>
        </w:tc>
        <w:tc>
          <w:tcPr>
            <w:tcW w:w="4320" w:type="dxa"/>
            <w:gridSpan w:val="4"/>
            <w:tcBorders>
              <w:top w:val="single" w:sz="18" w:space="0" w:color="C00000"/>
            </w:tcBorders>
          </w:tcPr>
          <w:p w:rsidR="009867CA" w:rsidRDefault="002B4EDA" w:rsidP="00F91C34">
            <w:pPr>
              <w:pStyle w:val="Quote"/>
              <w:rPr>
                <w:rFonts w:ascii="Cambria" w:eastAsia="Times New Roman" w:hAnsi="Cambria"/>
                <w:color w:val="auto"/>
                <w:sz w:val="20"/>
                <w:szCs w:val="20"/>
              </w:rPr>
            </w:pPr>
            <w:r>
              <w:rPr>
                <w:rFonts w:ascii="Cambria" w:eastAsia="Times New Roman" w:hAnsi="Cambria"/>
                <w:color w:val="auto"/>
                <w:sz w:val="20"/>
                <w:szCs w:val="20"/>
              </w:rPr>
              <w:t xml:space="preserve"> </w:t>
            </w:r>
          </w:p>
          <w:p w:rsidR="002B4EDA" w:rsidRPr="009867CA" w:rsidRDefault="002B4EDA" w:rsidP="00F91C34">
            <w:pPr>
              <w:pStyle w:val="Quote"/>
              <w:rPr>
                <w:rFonts w:ascii="Cambria" w:eastAsia="Times New Roman" w:hAnsi="Cambria"/>
                <w:color w:val="auto"/>
                <w:sz w:val="20"/>
                <w:szCs w:val="20"/>
              </w:rPr>
            </w:pPr>
            <w:r w:rsidRPr="00511DF8">
              <w:rPr>
                <w:rFonts w:ascii="Cambria" w:eastAsia="Times New Roman" w:hAnsi="Cambria"/>
                <w:color w:val="auto"/>
              </w:rPr>
              <w:t xml:space="preserve">NBRC continues developing alternative </w:t>
            </w:r>
            <w:r w:rsidR="009867CA" w:rsidRPr="00511DF8">
              <w:rPr>
                <w:rFonts w:ascii="Cambria" w:eastAsia="Times New Roman" w:hAnsi="Cambria"/>
                <w:color w:val="auto"/>
              </w:rPr>
              <w:t>living</w:t>
            </w:r>
            <w:r w:rsidR="009867CA">
              <w:rPr>
                <w:rFonts w:ascii="Cambria" w:eastAsia="Times New Roman" w:hAnsi="Cambria"/>
                <w:color w:val="auto"/>
              </w:rPr>
              <w:t xml:space="preserve"> arrangements</w:t>
            </w:r>
            <w:r>
              <w:rPr>
                <w:rFonts w:ascii="Cambria" w:eastAsia="Times New Roman" w:hAnsi="Cambria"/>
                <w:color w:val="auto"/>
              </w:rPr>
              <w:t xml:space="preserve"> that meet </w:t>
            </w:r>
            <w:r w:rsidRPr="00511DF8">
              <w:rPr>
                <w:rFonts w:ascii="Cambria" w:eastAsia="Times New Roman" w:hAnsi="Cambria"/>
                <w:color w:val="auto"/>
              </w:rPr>
              <w:t xml:space="preserve">children’s </w:t>
            </w:r>
            <w:r w:rsidR="009867CA">
              <w:rPr>
                <w:rFonts w:ascii="Cambria" w:eastAsia="Times New Roman" w:hAnsi="Cambria"/>
                <w:color w:val="auto"/>
              </w:rPr>
              <w:t xml:space="preserve">support </w:t>
            </w:r>
            <w:r>
              <w:rPr>
                <w:rFonts w:ascii="Cambria" w:eastAsia="Times New Roman" w:hAnsi="Cambria"/>
                <w:color w:val="auto"/>
              </w:rPr>
              <w:t>needs</w:t>
            </w:r>
            <w:r w:rsidR="009867CA">
              <w:rPr>
                <w:rFonts w:ascii="Cambria" w:eastAsia="Times New Roman" w:hAnsi="Cambria"/>
                <w:color w:val="auto"/>
              </w:rPr>
              <w:t xml:space="preserve"> in the least restrictive setting; NBRC will continue developing resources for homes serving less than 5</w:t>
            </w:r>
            <w:r w:rsidR="00B062B6">
              <w:rPr>
                <w:rFonts w:ascii="Cambria" w:eastAsia="Times New Roman" w:hAnsi="Cambria"/>
                <w:color w:val="auto"/>
              </w:rPr>
              <w:t>.</w:t>
            </w:r>
          </w:p>
        </w:tc>
      </w:tr>
      <w:tr w:rsidR="002B4EDA" w:rsidRPr="007B0ADC" w:rsidTr="00F91C34">
        <w:trPr>
          <w:trHeight w:val="3770"/>
        </w:trPr>
        <w:tc>
          <w:tcPr>
            <w:tcW w:w="2736" w:type="dxa"/>
            <w:tcBorders>
              <w:top w:val="single" w:sz="4" w:space="0" w:color="auto"/>
              <w:left w:val="single" w:sz="4" w:space="0" w:color="auto"/>
              <w:bottom w:val="nil"/>
              <w:right w:val="single" w:sz="8" w:space="0" w:color="8064A2"/>
            </w:tcBorders>
            <w:shd w:val="clear" w:color="auto" w:fill="FFFFFF"/>
          </w:tcPr>
          <w:p w:rsidR="002B4EDA" w:rsidRDefault="002B4EDA" w:rsidP="00F91C34">
            <w:pPr>
              <w:pStyle w:val="Quote"/>
              <w:rPr>
                <w:rFonts w:ascii="Cambria" w:eastAsia="Times New Roman" w:hAnsi="Cambria"/>
                <w:color w:val="auto"/>
              </w:rPr>
            </w:pPr>
          </w:p>
          <w:p w:rsidR="002B4EDA" w:rsidRPr="002B4EDA" w:rsidRDefault="00C37F8A" w:rsidP="00F91C34">
            <w:pPr>
              <w:pStyle w:val="Quote"/>
              <w:rPr>
                <w:rFonts w:ascii="Cambria" w:eastAsia="Times New Roman" w:hAnsi="Cambria"/>
                <w:color w:val="auto"/>
              </w:rPr>
            </w:pPr>
            <w:r>
              <w:rPr>
                <w:rFonts w:ascii="Cambria" w:eastAsia="Times New Roman" w:hAnsi="Cambria"/>
                <w:noProof/>
                <w:color w:val="auto"/>
              </w:rPr>
              <w:pict>
                <v:shapetype id="_x0000_t32" coordsize="21600,21600" o:spt="32" o:oned="t" path="m,l21600,21600e" filled="f">
                  <v:path arrowok="t" fillok="f" o:connecttype="none"/>
                  <o:lock v:ext="edit" shapetype="t"/>
                </v:shapetype>
                <v:shape id="_x0000_s1134" type="#_x0000_t32" style="position:absolute;margin-left:-3.4pt;margin-top:251.55pt;width:134.25pt;height:0;flip:x;z-index:251679744" o:connectortype="straight"/>
              </w:pict>
            </w:r>
            <w:r w:rsidR="002B4EDA" w:rsidRPr="007B0ADC">
              <w:rPr>
                <w:rFonts w:ascii="Cambria" w:eastAsia="Times New Roman" w:hAnsi="Cambria"/>
                <w:color w:val="auto"/>
              </w:rPr>
              <w:t xml:space="preserve">More adults live in home settings (includes living  </w:t>
            </w:r>
            <w:r w:rsidR="00A64F4F">
              <w:rPr>
                <w:rFonts w:ascii="Cambria" w:eastAsia="Times New Roman" w:hAnsi="Cambria"/>
                <w:color w:val="auto"/>
              </w:rPr>
              <w:t xml:space="preserve">with family, parent or conservator; adult family home agency-FHA; independent living; </w:t>
            </w:r>
            <w:r w:rsidR="002B4EDA" w:rsidRPr="007B0ADC">
              <w:rPr>
                <w:rFonts w:ascii="Cambria" w:eastAsia="Times New Roman" w:hAnsi="Cambria"/>
                <w:color w:val="auto"/>
              </w:rPr>
              <w:t>or supported living arrangements)</w:t>
            </w:r>
          </w:p>
        </w:tc>
        <w:tc>
          <w:tcPr>
            <w:tcW w:w="2322" w:type="dxa"/>
            <w:gridSpan w:val="4"/>
            <w:tcBorders>
              <w:top w:val="single" w:sz="4" w:space="0" w:color="auto"/>
            </w:tcBorders>
          </w:tcPr>
          <w:p w:rsidR="002B4EDA" w:rsidRPr="007B0ADC" w:rsidRDefault="002B4EDA" w:rsidP="00F91C34">
            <w:pPr>
              <w:jc w:val="center"/>
              <w:rPr>
                <w:rFonts w:ascii="Cambria" w:eastAsia="Times New Roman" w:hAnsi="Cambria"/>
                <w:color w:val="000000"/>
              </w:rPr>
            </w:pPr>
          </w:p>
          <w:p w:rsidR="002B4EDA" w:rsidRPr="007B0ADC" w:rsidRDefault="002B4EDA" w:rsidP="00F91C34">
            <w:pPr>
              <w:spacing w:after="0" w:line="240" w:lineRule="auto"/>
              <w:jc w:val="center"/>
              <w:rPr>
                <w:rFonts w:ascii="Cambria" w:eastAsia="Times New Roman" w:hAnsi="Cambria"/>
                <w:b/>
                <w:color w:val="000000"/>
              </w:rPr>
            </w:pPr>
            <w:r w:rsidRPr="007B0ADC">
              <w:rPr>
                <w:rFonts w:ascii="Cambria" w:eastAsia="Times New Roman" w:hAnsi="Cambria"/>
                <w:b/>
                <w:color w:val="000000"/>
              </w:rPr>
              <w:t>75.29%</w:t>
            </w:r>
          </w:p>
          <w:p w:rsidR="002B4EDA" w:rsidRDefault="002B4EDA" w:rsidP="00F91C34">
            <w:pPr>
              <w:spacing w:after="0" w:line="240" w:lineRule="auto"/>
              <w:jc w:val="center"/>
              <w:rPr>
                <w:rFonts w:ascii="Cambria" w:eastAsia="Times New Roman" w:hAnsi="Cambria"/>
                <w:i/>
                <w:color w:val="000000"/>
              </w:rPr>
            </w:pPr>
            <w:r w:rsidRPr="007B0ADC">
              <w:rPr>
                <w:rFonts w:ascii="Cambria" w:eastAsia="Times New Roman" w:hAnsi="Cambria"/>
                <w:i/>
                <w:color w:val="000000"/>
              </w:rPr>
              <w:t>2012</w:t>
            </w:r>
          </w:p>
          <w:p w:rsidR="002B4EDA" w:rsidRDefault="002B4EDA" w:rsidP="00F91C34">
            <w:pPr>
              <w:spacing w:after="0" w:line="240" w:lineRule="auto"/>
              <w:jc w:val="center"/>
              <w:rPr>
                <w:rFonts w:ascii="Cambria" w:eastAsia="Times New Roman" w:hAnsi="Cambria"/>
                <w:i/>
                <w:color w:val="000000"/>
              </w:rPr>
            </w:pPr>
          </w:p>
          <w:p w:rsidR="002B4EDA" w:rsidRDefault="002B4EDA" w:rsidP="00F91C34">
            <w:pPr>
              <w:spacing w:after="0" w:line="240" w:lineRule="auto"/>
              <w:jc w:val="center"/>
              <w:rPr>
                <w:rFonts w:ascii="Cambria" w:eastAsia="Times New Roman" w:hAnsi="Cambria"/>
                <w:b/>
                <w:color w:val="000000"/>
              </w:rPr>
            </w:pPr>
          </w:p>
          <w:p w:rsidR="002B4EDA" w:rsidRDefault="002B4EDA" w:rsidP="00F91C34">
            <w:pPr>
              <w:spacing w:after="0" w:line="240" w:lineRule="auto"/>
              <w:jc w:val="center"/>
              <w:rPr>
                <w:rFonts w:ascii="Cambria" w:eastAsia="Times New Roman" w:hAnsi="Cambria"/>
                <w:b/>
                <w:color w:val="000000"/>
              </w:rPr>
            </w:pPr>
            <w:r>
              <w:rPr>
                <w:rFonts w:ascii="Cambria" w:eastAsia="Times New Roman" w:hAnsi="Cambria"/>
                <w:b/>
                <w:color w:val="000000"/>
              </w:rPr>
              <w:t>76.08%</w:t>
            </w:r>
          </w:p>
          <w:p w:rsidR="002B4EDA" w:rsidRDefault="002B4EDA" w:rsidP="00F91C34">
            <w:pPr>
              <w:pStyle w:val="Quote"/>
              <w:jc w:val="center"/>
              <w:rPr>
                <w:rFonts w:ascii="Cambria" w:eastAsia="Times New Roman" w:hAnsi="Cambria"/>
              </w:rPr>
            </w:pPr>
            <w:r w:rsidRPr="008315AE">
              <w:rPr>
                <w:rFonts w:ascii="Cambria" w:eastAsia="Times New Roman" w:hAnsi="Cambria"/>
              </w:rPr>
              <w:t>2013</w:t>
            </w:r>
          </w:p>
          <w:p w:rsidR="002B4EDA" w:rsidRPr="002B4EDA" w:rsidRDefault="002B4EDA" w:rsidP="00F91C34">
            <w:pPr>
              <w:pStyle w:val="NoSpacing"/>
              <w:jc w:val="center"/>
              <w:rPr>
                <w:b/>
              </w:rPr>
            </w:pPr>
            <w:r w:rsidRPr="002B4EDA">
              <w:rPr>
                <w:b/>
              </w:rPr>
              <w:t>76.94%</w:t>
            </w:r>
          </w:p>
          <w:p w:rsidR="002B4EDA" w:rsidRPr="002B4EDA" w:rsidRDefault="002B4EDA" w:rsidP="00F91C34">
            <w:pPr>
              <w:pStyle w:val="NoSpacing"/>
              <w:jc w:val="center"/>
              <w:rPr>
                <w:i/>
              </w:rPr>
            </w:pPr>
            <w:r w:rsidRPr="002B4EDA">
              <w:rPr>
                <w:i/>
              </w:rPr>
              <w:t>2014</w:t>
            </w:r>
          </w:p>
        </w:tc>
        <w:tc>
          <w:tcPr>
            <w:tcW w:w="2430" w:type="dxa"/>
            <w:gridSpan w:val="6"/>
            <w:tcBorders>
              <w:top w:val="single" w:sz="4" w:space="0" w:color="auto"/>
            </w:tcBorders>
          </w:tcPr>
          <w:p w:rsidR="002B4EDA" w:rsidRPr="007B0ADC" w:rsidRDefault="002B4EDA" w:rsidP="00F91C34">
            <w:pPr>
              <w:jc w:val="center"/>
              <w:rPr>
                <w:rFonts w:ascii="Cambria" w:eastAsia="Times New Roman" w:hAnsi="Cambria"/>
                <w:color w:val="000000"/>
              </w:rPr>
            </w:pPr>
          </w:p>
          <w:p w:rsidR="002B4EDA" w:rsidRPr="00AD3410" w:rsidRDefault="002B4EDA" w:rsidP="00F91C34">
            <w:pPr>
              <w:pStyle w:val="Quote"/>
              <w:spacing w:after="0" w:line="240" w:lineRule="auto"/>
              <w:jc w:val="center"/>
              <w:rPr>
                <w:rFonts w:ascii="Cambria" w:eastAsia="Times New Roman" w:hAnsi="Cambria"/>
                <w:b/>
                <w:i w:val="0"/>
                <w:color w:val="auto"/>
              </w:rPr>
            </w:pPr>
            <w:r w:rsidRPr="00AD3410">
              <w:rPr>
                <w:rFonts w:ascii="Cambria" w:eastAsia="Times New Roman" w:hAnsi="Cambria"/>
                <w:b/>
                <w:i w:val="0"/>
                <w:color w:val="auto"/>
              </w:rPr>
              <w:t>72.18%/3231</w:t>
            </w:r>
          </w:p>
          <w:p w:rsidR="002B4EDA" w:rsidRDefault="002B4EDA" w:rsidP="00F91C34">
            <w:pPr>
              <w:pStyle w:val="Quote"/>
              <w:spacing w:after="0" w:line="240" w:lineRule="auto"/>
              <w:jc w:val="center"/>
              <w:rPr>
                <w:rFonts w:ascii="Cambria" w:eastAsia="Times New Roman" w:hAnsi="Cambria"/>
                <w:color w:val="auto"/>
              </w:rPr>
            </w:pPr>
            <w:r w:rsidRPr="007B0ADC">
              <w:rPr>
                <w:rFonts w:ascii="Cambria" w:eastAsia="Times New Roman" w:hAnsi="Cambria"/>
                <w:color w:val="auto"/>
              </w:rPr>
              <w:t>2012</w:t>
            </w:r>
          </w:p>
          <w:p w:rsidR="002B4EDA" w:rsidRDefault="002B4EDA" w:rsidP="00F91C34">
            <w:pPr>
              <w:jc w:val="center"/>
            </w:pPr>
          </w:p>
          <w:p w:rsidR="002B4EDA" w:rsidRDefault="002B4EDA" w:rsidP="00F91C34">
            <w:pPr>
              <w:pStyle w:val="NoSpacing"/>
              <w:jc w:val="center"/>
              <w:rPr>
                <w:b/>
              </w:rPr>
            </w:pPr>
            <w:r w:rsidRPr="008315AE">
              <w:rPr>
                <w:b/>
              </w:rPr>
              <w:t>73.52%/3,392</w:t>
            </w:r>
          </w:p>
          <w:p w:rsidR="002B4EDA" w:rsidRDefault="002B4EDA" w:rsidP="00F91C34">
            <w:pPr>
              <w:pStyle w:val="NoSpacing"/>
              <w:jc w:val="center"/>
            </w:pPr>
            <w:r w:rsidRPr="008315AE">
              <w:t>2013</w:t>
            </w:r>
          </w:p>
          <w:p w:rsidR="002B4EDA" w:rsidRPr="008315AE" w:rsidRDefault="002B4EDA" w:rsidP="00F91C34">
            <w:pPr>
              <w:pStyle w:val="NoSpacing"/>
              <w:jc w:val="center"/>
            </w:pPr>
          </w:p>
          <w:p w:rsidR="002B4EDA" w:rsidRPr="002B4EDA" w:rsidRDefault="002B4EDA" w:rsidP="00F91C34">
            <w:pPr>
              <w:pStyle w:val="NoSpacing"/>
              <w:jc w:val="center"/>
              <w:rPr>
                <w:b/>
              </w:rPr>
            </w:pPr>
            <w:r w:rsidRPr="002B4EDA">
              <w:rPr>
                <w:b/>
              </w:rPr>
              <w:t>75.01%/3,574</w:t>
            </w:r>
          </w:p>
          <w:p w:rsidR="002B4EDA" w:rsidRPr="002B4EDA" w:rsidRDefault="00C37F8A" w:rsidP="00F91C34">
            <w:pPr>
              <w:pStyle w:val="NoSpacing"/>
              <w:jc w:val="center"/>
              <w:rPr>
                <w:i/>
              </w:rPr>
            </w:pPr>
            <w:r w:rsidRPr="00C37F8A">
              <w:rPr>
                <w:rFonts w:ascii="Cambria" w:eastAsia="Times New Roman" w:hAnsi="Cambria"/>
                <w:noProof/>
                <w:color w:val="000000"/>
              </w:rPr>
              <w:pict>
                <v:shape id="_x0000_s1147" type="#_x0000_t55" style="position:absolute;left:0;text-align:left;margin-left:17.25pt;margin-top:1.85pt;width:19.65pt;height:8.75pt;z-index:251686912" fillcolor="#f3cc69" strokecolor="#fabf8f [1945]" strokeweight="1pt">
                  <v:fill color2="#fde9d9 [665]"/>
                  <v:shadow on="t" type="perspective" color="#974706 [1609]" opacity=".5" offset="1pt" offset2="-3pt"/>
                </v:shape>
              </w:pict>
            </w:r>
            <w:r w:rsidR="002B4EDA" w:rsidRPr="002B4EDA">
              <w:rPr>
                <w:i/>
              </w:rPr>
              <w:t>2014</w:t>
            </w:r>
          </w:p>
        </w:tc>
        <w:tc>
          <w:tcPr>
            <w:tcW w:w="4320" w:type="dxa"/>
            <w:gridSpan w:val="4"/>
            <w:tcBorders>
              <w:top w:val="single" w:sz="4" w:space="0" w:color="auto"/>
            </w:tcBorders>
          </w:tcPr>
          <w:p w:rsidR="002B4EDA" w:rsidRDefault="002B4EDA" w:rsidP="00F91C34">
            <w:pPr>
              <w:pStyle w:val="Quote"/>
              <w:spacing w:after="0"/>
              <w:rPr>
                <w:rFonts w:ascii="Cambria" w:eastAsia="Times New Roman" w:hAnsi="Cambria"/>
                <w:color w:val="auto"/>
              </w:rPr>
            </w:pPr>
          </w:p>
          <w:p w:rsidR="00A64F4F" w:rsidRDefault="002B4EDA" w:rsidP="00F91C34">
            <w:pPr>
              <w:pStyle w:val="Quote"/>
              <w:spacing w:after="0"/>
              <w:rPr>
                <w:rFonts w:ascii="Cambria" w:eastAsia="Times New Roman" w:hAnsi="Cambria"/>
                <w:color w:val="auto"/>
              </w:rPr>
            </w:pPr>
            <w:r w:rsidRPr="002A636F">
              <w:rPr>
                <w:rFonts w:ascii="Cambria" w:eastAsia="Times New Roman" w:hAnsi="Cambria"/>
                <w:color w:val="auto"/>
              </w:rPr>
              <w:t xml:space="preserve">NBRC continues advocating for </w:t>
            </w:r>
            <w:r w:rsidR="00A64F4F">
              <w:rPr>
                <w:rFonts w:ascii="Cambria" w:eastAsia="Times New Roman" w:hAnsi="Cambria"/>
                <w:color w:val="auto"/>
              </w:rPr>
              <w:t xml:space="preserve">individuals to assert their rights to the living arrangement of their </w:t>
            </w:r>
            <w:r w:rsidR="00B062B6">
              <w:rPr>
                <w:rFonts w:ascii="Cambria" w:eastAsia="Times New Roman" w:hAnsi="Cambria"/>
                <w:color w:val="auto"/>
              </w:rPr>
              <w:t>choice</w:t>
            </w:r>
            <w:r w:rsidR="00A64F4F">
              <w:rPr>
                <w:rFonts w:ascii="Cambria" w:eastAsia="Times New Roman" w:hAnsi="Cambria"/>
                <w:color w:val="auto"/>
              </w:rPr>
              <w:t xml:space="preserve"> and NBRC is committed </w:t>
            </w:r>
            <w:r w:rsidR="00510988">
              <w:rPr>
                <w:rFonts w:ascii="Cambria" w:eastAsia="Times New Roman" w:hAnsi="Cambria"/>
                <w:color w:val="auto"/>
              </w:rPr>
              <w:t xml:space="preserve">to </w:t>
            </w:r>
            <w:r w:rsidR="00510988" w:rsidRPr="002A636F">
              <w:rPr>
                <w:rFonts w:ascii="Cambria" w:eastAsia="Times New Roman" w:hAnsi="Cambria"/>
                <w:color w:val="auto"/>
              </w:rPr>
              <w:t>developing</w:t>
            </w:r>
            <w:r w:rsidRPr="002A636F">
              <w:rPr>
                <w:rFonts w:ascii="Cambria" w:eastAsia="Times New Roman" w:hAnsi="Cambria"/>
                <w:color w:val="auto"/>
              </w:rPr>
              <w:t xml:space="preserve"> a w</w:t>
            </w:r>
            <w:r w:rsidR="00A64F4F">
              <w:rPr>
                <w:rFonts w:ascii="Cambria" w:eastAsia="Times New Roman" w:hAnsi="Cambria"/>
                <w:color w:val="auto"/>
              </w:rPr>
              <w:t xml:space="preserve">ide array of options for adults. </w:t>
            </w:r>
          </w:p>
          <w:p w:rsidR="002B4EDA" w:rsidRDefault="00A64F4F" w:rsidP="00F91C34">
            <w:pPr>
              <w:pStyle w:val="Quote"/>
              <w:spacing w:after="0"/>
              <w:rPr>
                <w:rFonts w:ascii="Cambria" w:eastAsia="Times New Roman" w:hAnsi="Cambria"/>
                <w:color w:val="auto"/>
              </w:rPr>
            </w:pPr>
            <w:r>
              <w:rPr>
                <w:rFonts w:ascii="Cambria" w:eastAsia="Times New Roman" w:hAnsi="Cambria"/>
                <w:color w:val="auto"/>
              </w:rPr>
              <w:t>NBRC will continue working with North Bay Housing Coalition to develop Individual Housing Plans and advocate for affordable housing options.</w:t>
            </w:r>
          </w:p>
          <w:p w:rsidR="00064578" w:rsidRPr="00666F67" w:rsidRDefault="00510988" w:rsidP="00F91C34">
            <w:pPr>
              <w:rPr>
                <w:rFonts w:asciiTheme="majorHAnsi" w:hAnsiTheme="majorHAnsi"/>
                <w:i/>
              </w:rPr>
            </w:pPr>
            <w:r w:rsidRPr="00510988">
              <w:rPr>
                <w:rFonts w:asciiTheme="majorHAnsi" w:hAnsiTheme="majorHAnsi"/>
                <w:i/>
              </w:rPr>
              <w:t>NBRC will continue utilizing Living Arrangements Committee to identify living arrangements that meet individuals’ support needs and interests</w:t>
            </w:r>
            <w:r>
              <w:rPr>
                <w:rFonts w:asciiTheme="majorHAnsi" w:hAnsiTheme="majorHAnsi"/>
                <w:i/>
              </w:rPr>
              <w:t xml:space="preserve">. </w:t>
            </w:r>
            <w:r w:rsidR="002B4EDA" w:rsidRPr="00510988">
              <w:rPr>
                <w:rFonts w:ascii="Cambria" w:eastAsia="Times New Roman" w:hAnsi="Cambria"/>
                <w:i/>
              </w:rPr>
              <w:t>NBRC monitors residential services to ensure living arrangements meet client n</w:t>
            </w:r>
            <w:r>
              <w:rPr>
                <w:rFonts w:ascii="Cambria" w:eastAsia="Times New Roman" w:hAnsi="Cambria"/>
                <w:i/>
              </w:rPr>
              <w:t xml:space="preserve">eeds, modifying </w:t>
            </w:r>
            <w:r w:rsidR="002B4EDA" w:rsidRPr="00510988">
              <w:rPr>
                <w:rFonts w:ascii="Cambria" w:eastAsia="Times New Roman" w:hAnsi="Cambria"/>
                <w:i/>
              </w:rPr>
              <w:t>services as appropriate</w:t>
            </w:r>
            <w:r>
              <w:rPr>
                <w:rFonts w:ascii="Cambria" w:eastAsia="Times New Roman" w:hAnsi="Cambria"/>
                <w:i/>
              </w:rPr>
              <w:t xml:space="preserve"> to ensure</w:t>
            </w:r>
            <w:r w:rsidR="002B4EDA" w:rsidRPr="00510988">
              <w:rPr>
                <w:rFonts w:ascii="Cambria" w:eastAsia="Times New Roman" w:hAnsi="Cambria"/>
                <w:i/>
              </w:rPr>
              <w:t xml:space="preserve"> least restrictive support</w:t>
            </w:r>
            <w:r w:rsidR="00666F67">
              <w:rPr>
                <w:rFonts w:ascii="Cambria" w:eastAsia="Times New Roman" w:hAnsi="Cambria"/>
                <w:i/>
              </w:rPr>
              <w:t>s.</w:t>
            </w:r>
          </w:p>
        </w:tc>
      </w:tr>
      <w:tr w:rsidR="00064578" w:rsidRPr="007B0ADC" w:rsidTr="00F91C34">
        <w:trPr>
          <w:trHeight w:val="890"/>
        </w:trPr>
        <w:tc>
          <w:tcPr>
            <w:tcW w:w="2736" w:type="dxa"/>
            <w:tcBorders>
              <w:top w:val="single" w:sz="18" w:space="0" w:color="C00000"/>
              <w:left w:val="single" w:sz="18" w:space="0" w:color="C00000"/>
              <w:bottom w:val="single" w:sz="18" w:space="0" w:color="C00000"/>
              <w:right w:val="single" w:sz="8" w:space="0" w:color="8064A2"/>
            </w:tcBorders>
            <w:shd w:val="clear" w:color="auto" w:fill="A8C860"/>
          </w:tcPr>
          <w:p w:rsidR="00064578" w:rsidRPr="008E1559" w:rsidRDefault="00064578" w:rsidP="00F91C34">
            <w:pPr>
              <w:pStyle w:val="NoSpacing"/>
              <w:rPr>
                <w:b/>
              </w:rPr>
            </w:pPr>
          </w:p>
          <w:p w:rsidR="00064578" w:rsidRPr="008E1559" w:rsidRDefault="00064578" w:rsidP="00F91C34">
            <w:pPr>
              <w:pStyle w:val="NoSpacing"/>
              <w:jc w:val="center"/>
              <w:rPr>
                <w:b/>
              </w:rPr>
            </w:pPr>
            <w:r>
              <w:rPr>
                <w:b/>
              </w:rPr>
              <w:t>Performance Plan- 2014</w:t>
            </w:r>
            <w:r w:rsidRPr="008E1559">
              <w:rPr>
                <w:b/>
              </w:rPr>
              <w:t xml:space="preserve">:           </w:t>
            </w:r>
            <w:r>
              <w:rPr>
                <w:b/>
              </w:rPr>
              <w:t xml:space="preserve">   </w:t>
            </w:r>
            <w:r w:rsidRPr="008E1559">
              <w:rPr>
                <w:b/>
              </w:rPr>
              <w:t xml:space="preserve"> Public Policy Measures</w:t>
            </w:r>
          </w:p>
        </w:tc>
        <w:tc>
          <w:tcPr>
            <w:tcW w:w="2322" w:type="dxa"/>
            <w:gridSpan w:val="4"/>
            <w:tcBorders>
              <w:top w:val="single" w:sz="18" w:space="0" w:color="C00000"/>
              <w:bottom w:val="single" w:sz="18" w:space="0" w:color="C00000"/>
            </w:tcBorders>
            <w:shd w:val="clear" w:color="auto" w:fill="A8C860"/>
          </w:tcPr>
          <w:p w:rsidR="00064578" w:rsidRPr="008E1559" w:rsidRDefault="00064578" w:rsidP="00F91C34">
            <w:pPr>
              <w:pStyle w:val="NoSpacing"/>
              <w:jc w:val="center"/>
              <w:rPr>
                <w:b/>
              </w:rPr>
            </w:pPr>
          </w:p>
          <w:p w:rsidR="00064578" w:rsidRPr="008E1559" w:rsidRDefault="00064578" w:rsidP="00F91C34">
            <w:pPr>
              <w:pStyle w:val="NoSpacing"/>
              <w:jc w:val="center"/>
              <w:rPr>
                <w:b/>
              </w:rPr>
            </w:pPr>
            <w:r w:rsidRPr="008E1559">
              <w:rPr>
                <w:b/>
              </w:rPr>
              <w:t>Statewide Averages</w:t>
            </w:r>
          </w:p>
        </w:tc>
        <w:tc>
          <w:tcPr>
            <w:tcW w:w="2430" w:type="dxa"/>
            <w:gridSpan w:val="6"/>
            <w:tcBorders>
              <w:top w:val="single" w:sz="18" w:space="0" w:color="C00000"/>
              <w:bottom w:val="single" w:sz="18" w:space="0" w:color="C00000"/>
            </w:tcBorders>
            <w:shd w:val="clear" w:color="auto" w:fill="A8C860"/>
          </w:tcPr>
          <w:p w:rsidR="00064578" w:rsidRPr="008E1559" w:rsidRDefault="00064578" w:rsidP="00F91C34">
            <w:pPr>
              <w:pStyle w:val="NoSpacing"/>
              <w:jc w:val="center"/>
              <w:rPr>
                <w:b/>
              </w:rPr>
            </w:pPr>
          </w:p>
          <w:p w:rsidR="00064578" w:rsidRPr="008E1559" w:rsidRDefault="00064578" w:rsidP="00F91C34">
            <w:pPr>
              <w:pStyle w:val="NoSpacing"/>
              <w:jc w:val="center"/>
              <w:rPr>
                <w:b/>
              </w:rPr>
            </w:pPr>
            <w:r w:rsidRPr="008E1559">
              <w:rPr>
                <w:b/>
              </w:rPr>
              <w:t>NBRC</w:t>
            </w:r>
          </w:p>
          <w:p w:rsidR="00064578" w:rsidRPr="008E1559" w:rsidRDefault="00064578" w:rsidP="00F91C34">
            <w:pPr>
              <w:pStyle w:val="NoSpacing"/>
              <w:jc w:val="center"/>
              <w:rPr>
                <w:b/>
              </w:rPr>
            </w:pPr>
            <w:r w:rsidRPr="008E1559">
              <w:rPr>
                <w:b/>
              </w:rPr>
              <w:t>Outcomes</w:t>
            </w:r>
          </w:p>
        </w:tc>
        <w:tc>
          <w:tcPr>
            <w:tcW w:w="4320" w:type="dxa"/>
            <w:gridSpan w:val="4"/>
            <w:tcBorders>
              <w:top w:val="single" w:sz="18" w:space="0" w:color="C00000"/>
              <w:bottom w:val="single" w:sz="18" w:space="0" w:color="C00000"/>
              <w:right w:val="single" w:sz="18" w:space="0" w:color="C00000"/>
            </w:tcBorders>
            <w:shd w:val="clear" w:color="auto" w:fill="A8C860"/>
          </w:tcPr>
          <w:p w:rsidR="00064578" w:rsidRPr="008E1559" w:rsidRDefault="00064578" w:rsidP="00F91C34">
            <w:pPr>
              <w:pStyle w:val="NoSpacing"/>
              <w:rPr>
                <w:b/>
              </w:rPr>
            </w:pPr>
          </w:p>
          <w:p w:rsidR="00064578" w:rsidRPr="008E1559" w:rsidRDefault="00064578" w:rsidP="00F91C34">
            <w:pPr>
              <w:pStyle w:val="NoSpacing"/>
              <w:jc w:val="center"/>
              <w:rPr>
                <w:b/>
              </w:rPr>
            </w:pPr>
            <w:r w:rsidRPr="008E1559">
              <w:rPr>
                <w:b/>
              </w:rPr>
              <w:t xml:space="preserve">Planned Activities </w:t>
            </w:r>
          </w:p>
        </w:tc>
      </w:tr>
      <w:tr w:rsidR="00064578" w:rsidRPr="007B0ADC" w:rsidTr="00B062B6">
        <w:trPr>
          <w:trHeight w:val="1719"/>
        </w:trPr>
        <w:tc>
          <w:tcPr>
            <w:tcW w:w="2736" w:type="dxa"/>
            <w:tcBorders>
              <w:top w:val="single" w:sz="18" w:space="0" w:color="C00000"/>
              <w:left w:val="single" w:sz="4" w:space="0" w:color="auto"/>
              <w:bottom w:val="nil"/>
              <w:right w:val="single" w:sz="8" w:space="0" w:color="8064A2"/>
            </w:tcBorders>
            <w:shd w:val="clear" w:color="auto" w:fill="FFFFFF"/>
          </w:tcPr>
          <w:p w:rsidR="00064578" w:rsidRDefault="00064578" w:rsidP="00F91C34">
            <w:pPr>
              <w:pStyle w:val="Quote"/>
              <w:rPr>
                <w:rFonts w:ascii="Cambria" w:eastAsia="Times New Roman" w:hAnsi="Cambria"/>
                <w:color w:val="auto"/>
              </w:rPr>
            </w:pPr>
          </w:p>
          <w:p w:rsidR="00064578" w:rsidRPr="007B0ADC" w:rsidRDefault="00064578" w:rsidP="00F91C34">
            <w:pPr>
              <w:pStyle w:val="Quote"/>
              <w:rPr>
                <w:rFonts w:ascii="Cambria" w:eastAsia="Times New Roman" w:hAnsi="Cambria"/>
                <w:color w:val="auto"/>
              </w:rPr>
            </w:pPr>
            <w:r>
              <w:rPr>
                <w:rFonts w:ascii="Cambria" w:eastAsia="Times New Roman" w:hAnsi="Cambria"/>
                <w:color w:val="auto"/>
              </w:rPr>
              <w:t>More adults reside in the home of a parent or guardian</w:t>
            </w:r>
          </w:p>
        </w:tc>
        <w:tc>
          <w:tcPr>
            <w:tcW w:w="2322" w:type="dxa"/>
            <w:gridSpan w:val="4"/>
            <w:tcBorders>
              <w:top w:val="single" w:sz="18" w:space="0" w:color="C00000"/>
            </w:tcBorders>
          </w:tcPr>
          <w:p w:rsidR="00064578" w:rsidRDefault="00064578" w:rsidP="00B062B6">
            <w:pPr>
              <w:rPr>
                <w:rFonts w:ascii="Cambria" w:eastAsia="Times New Roman" w:hAnsi="Cambria"/>
                <w:b/>
              </w:rPr>
            </w:pPr>
          </w:p>
          <w:p w:rsidR="00064578" w:rsidRDefault="00064578" w:rsidP="00F91C34">
            <w:pPr>
              <w:pStyle w:val="NoSpacing"/>
              <w:jc w:val="center"/>
              <w:rPr>
                <w:b/>
              </w:rPr>
            </w:pPr>
            <w:r w:rsidRPr="002A636F">
              <w:rPr>
                <w:b/>
              </w:rPr>
              <w:t>57.99%</w:t>
            </w:r>
          </w:p>
          <w:p w:rsidR="00064578" w:rsidRPr="008A5E64" w:rsidRDefault="00064578" w:rsidP="00F91C34">
            <w:pPr>
              <w:pStyle w:val="NoSpacing"/>
              <w:jc w:val="center"/>
              <w:rPr>
                <w:i/>
              </w:rPr>
            </w:pPr>
            <w:r w:rsidRPr="008A5E64">
              <w:rPr>
                <w:i/>
              </w:rPr>
              <w:t>2013</w:t>
            </w:r>
          </w:p>
          <w:p w:rsidR="008A5E64" w:rsidRDefault="008A5E64" w:rsidP="00F91C34">
            <w:pPr>
              <w:pStyle w:val="NoSpacing"/>
              <w:jc w:val="center"/>
            </w:pPr>
          </w:p>
          <w:p w:rsidR="008A5E64" w:rsidRPr="008A5E64" w:rsidRDefault="008A5E64" w:rsidP="00F91C34">
            <w:pPr>
              <w:pStyle w:val="NoSpacing"/>
              <w:jc w:val="center"/>
              <w:rPr>
                <w:b/>
              </w:rPr>
            </w:pPr>
            <w:r w:rsidRPr="008A5E64">
              <w:rPr>
                <w:b/>
              </w:rPr>
              <w:t>58.91%</w:t>
            </w:r>
          </w:p>
          <w:p w:rsidR="008A5E64" w:rsidRPr="008A5E64" w:rsidRDefault="008A5E64" w:rsidP="00F91C34">
            <w:pPr>
              <w:pStyle w:val="NoSpacing"/>
              <w:jc w:val="center"/>
              <w:rPr>
                <w:i/>
              </w:rPr>
            </w:pPr>
            <w:r w:rsidRPr="008A5E64">
              <w:rPr>
                <w:i/>
              </w:rPr>
              <w:t>2014</w:t>
            </w:r>
          </w:p>
        </w:tc>
        <w:tc>
          <w:tcPr>
            <w:tcW w:w="2430" w:type="dxa"/>
            <w:gridSpan w:val="6"/>
            <w:tcBorders>
              <w:top w:val="single" w:sz="18" w:space="0" w:color="C00000"/>
            </w:tcBorders>
          </w:tcPr>
          <w:p w:rsidR="00064578" w:rsidRDefault="00064578" w:rsidP="00F91C34">
            <w:pPr>
              <w:jc w:val="center"/>
              <w:rPr>
                <w:rFonts w:ascii="Cambria" w:eastAsia="Times New Roman" w:hAnsi="Cambria"/>
                <w:b/>
              </w:rPr>
            </w:pPr>
          </w:p>
          <w:p w:rsidR="00064578" w:rsidRDefault="00064578" w:rsidP="00F91C34">
            <w:pPr>
              <w:pStyle w:val="NoSpacing"/>
              <w:jc w:val="center"/>
              <w:rPr>
                <w:b/>
              </w:rPr>
            </w:pPr>
            <w:r w:rsidRPr="002A636F">
              <w:rPr>
                <w:b/>
              </w:rPr>
              <w:t>47.05%/2,175</w:t>
            </w:r>
          </w:p>
          <w:p w:rsidR="00064578" w:rsidRPr="008A5E64" w:rsidRDefault="00064578" w:rsidP="00F91C34">
            <w:pPr>
              <w:pStyle w:val="NoSpacing"/>
              <w:jc w:val="center"/>
              <w:rPr>
                <w:i/>
              </w:rPr>
            </w:pPr>
            <w:r w:rsidRPr="008A5E64">
              <w:rPr>
                <w:i/>
              </w:rPr>
              <w:t>2013</w:t>
            </w:r>
          </w:p>
          <w:p w:rsidR="008A5E64" w:rsidRDefault="008A5E64" w:rsidP="00F91C34">
            <w:pPr>
              <w:pStyle w:val="NoSpacing"/>
              <w:jc w:val="center"/>
            </w:pPr>
          </w:p>
          <w:p w:rsidR="008A5E64" w:rsidRPr="008A5E64" w:rsidRDefault="008A5E64" w:rsidP="00F91C34">
            <w:pPr>
              <w:pStyle w:val="NoSpacing"/>
              <w:jc w:val="center"/>
              <w:rPr>
                <w:b/>
              </w:rPr>
            </w:pPr>
            <w:r w:rsidRPr="008A5E64">
              <w:rPr>
                <w:b/>
              </w:rPr>
              <w:t>48.16%/2,295</w:t>
            </w:r>
          </w:p>
          <w:p w:rsidR="008A5E64" w:rsidRPr="008A5E64" w:rsidRDefault="00C37F8A" w:rsidP="00F91C34">
            <w:pPr>
              <w:pStyle w:val="NoSpacing"/>
              <w:jc w:val="center"/>
              <w:rPr>
                <w:i/>
              </w:rPr>
            </w:pPr>
            <w:r w:rsidRPr="00C37F8A">
              <w:rPr>
                <w:rFonts w:ascii="Cambria" w:eastAsia="Times New Roman" w:hAnsi="Cambria"/>
                <w:b/>
                <w:noProof/>
              </w:rPr>
              <w:pict>
                <v:shape id="_x0000_s1148" type="#_x0000_t55" style="position:absolute;left:0;text-align:left;margin-left:15.6pt;margin-top:.6pt;width:19.65pt;height:8.75pt;z-index:251687936" fillcolor="#f3cc69" strokecolor="#fabf8f [1945]" strokeweight="1pt">
                  <v:fill color2="#fde9d9 [665]"/>
                  <v:shadow on="t" type="perspective" color="#974706 [1609]" opacity=".5" offset="1pt" offset2="-3pt"/>
                </v:shape>
              </w:pict>
            </w:r>
            <w:r w:rsidR="008A5E64" w:rsidRPr="008A5E64">
              <w:rPr>
                <w:i/>
              </w:rPr>
              <w:t>2014</w:t>
            </w:r>
          </w:p>
        </w:tc>
        <w:tc>
          <w:tcPr>
            <w:tcW w:w="4320" w:type="dxa"/>
            <w:gridSpan w:val="4"/>
            <w:tcBorders>
              <w:top w:val="single" w:sz="18" w:space="0" w:color="C00000"/>
            </w:tcBorders>
          </w:tcPr>
          <w:p w:rsidR="00064578" w:rsidRDefault="00064578" w:rsidP="00F91C34">
            <w:pPr>
              <w:pStyle w:val="Quote"/>
              <w:spacing w:after="0"/>
              <w:rPr>
                <w:rFonts w:ascii="Cambria" w:eastAsia="Times New Roman" w:hAnsi="Cambria"/>
                <w:color w:val="auto"/>
                <w:sz w:val="20"/>
                <w:szCs w:val="20"/>
              </w:rPr>
            </w:pPr>
          </w:p>
          <w:p w:rsidR="00064578" w:rsidRPr="00B062B6" w:rsidRDefault="00064578" w:rsidP="00B062B6">
            <w:pPr>
              <w:pStyle w:val="Quote"/>
              <w:spacing w:after="0"/>
              <w:rPr>
                <w:rFonts w:ascii="Cambria" w:eastAsia="Times New Roman" w:hAnsi="Cambria"/>
                <w:color w:val="auto"/>
              </w:rPr>
            </w:pPr>
            <w:r w:rsidRPr="002A636F">
              <w:rPr>
                <w:rFonts w:ascii="Cambria" w:eastAsia="Times New Roman" w:hAnsi="Cambria"/>
                <w:color w:val="auto"/>
              </w:rPr>
              <w:t xml:space="preserve">NBRC </w:t>
            </w:r>
            <w:r>
              <w:rPr>
                <w:rFonts w:ascii="Cambria" w:eastAsia="Times New Roman" w:hAnsi="Cambria"/>
                <w:color w:val="auto"/>
              </w:rPr>
              <w:t xml:space="preserve">will continue </w:t>
            </w:r>
            <w:r w:rsidRPr="002A636F">
              <w:rPr>
                <w:rFonts w:ascii="Cambria" w:eastAsia="Times New Roman" w:hAnsi="Cambria"/>
                <w:color w:val="auto"/>
              </w:rPr>
              <w:t>monitor</w:t>
            </w:r>
            <w:r>
              <w:rPr>
                <w:rFonts w:ascii="Cambria" w:eastAsia="Times New Roman" w:hAnsi="Cambria"/>
                <w:color w:val="auto"/>
              </w:rPr>
              <w:t>ing</w:t>
            </w:r>
            <w:r w:rsidRPr="002A636F">
              <w:rPr>
                <w:rFonts w:ascii="Cambria" w:eastAsia="Times New Roman" w:hAnsi="Cambria"/>
                <w:color w:val="auto"/>
              </w:rPr>
              <w:t xml:space="preserve"> </w:t>
            </w:r>
            <w:r w:rsidR="008A5E64">
              <w:rPr>
                <w:rFonts w:ascii="Cambria" w:eastAsia="Times New Roman" w:hAnsi="Cambria"/>
                <w:color w:val="auto"/>
              </w:rPr>
              <w:t xml:space="preserve">and assessing for </w:t>
            </w:r>
            <w:r w:rsidRPr="002A636F">
              <w:rPr>
                <w:rFonts w:ascii="Cambria" w:eastAsia="Times New Roman" w:hAnsi="Cambria"/>
                <w:color w:val="auto"/>
              </w:rPr>
              <w:t xml:space="preserve">living arrangements </w:t>
            </w:r>
            <w:r>
              <w:rPr>
                <w:rFonts w:ascii="Cambria" w:eastAsia="Times New Roman" w:hAnsi="Cambria"/>
                <w:color w:val="auto"/>
              </w:rPr>
              <w:t xml:space="preserve">to </w:t>
            </w:r>
            <w:r w:rsidR="008A5E64">
              <w:rPr>
                <w:rFonts w:ascii="Cambria" w:eastAsia="Times New Roman" w:hAnsi="Cambria"/>
                <w:color w:val="auto"/>
              </w:rPr>
              <w:t>meet client needs; Service Coordinators</w:t>
            </w:r>
            <w:r w:rsidR="00B062B6">
              <w:rPr>
                <w:rFonts w:ascii="Cambria" w:eastAsia="Times New Roman" w:hAnsi="Cambria"/>
                <w:color w:val="auto"/>
              </w:rPr>
              <w:t xml:space="preserve"> will continue to assess for and identify family support needs.</w:t>
            </w:r>
          </w:p>
        </w:tc>
      </w:tr>
      <w:tr w:rsidR="00064578" w:rsidRPr="007B0ADC" w:rsidTr="00F91C34">
        <w:trPr>
          <w:trHeight w:val="2690"/>
        </w:trPr>
        <w:tc>
          <w:tcPr>
            <w:tcW w:w="2736" w:type="dxa"/>
            <w:tcBorders>
              <w:top w:val="single" w:sz="4" w:space="0" w:color="auto"/>
              <w:left w:val="single" w:sz="4" w:space="0" w:color="auto"/>
              <w:bottom w:val="single" w:sz="4" w:space="0" w:color="auto"/>
              <w:right w:val="single" w:sz="8" w:space="0" w:color="8064A2"/>
            </w:tcBorders>
            <w:shd w:val="clear" w:color="auto" w:fill="FFFFFF"/>
          </w:tcPr>
          <w:p w:rsidR="00064578" w:rsidRPr="007B0ADC" w:rsidRDefault="00064578" w:rsidP="00F91C34">
            <w:pPr>
              <w:pStyle w:val="Quote"/>
              <w:spacing w:after="0"/>
              <w:rPr>
                <w:rFonts w:ascii="Cambria" w:eastAsia="Times New Roman" w:hAnsi="Cambria"/>
                <w:color w:val="auto"/>
              </w:rPr>
            </w:pPr>
            <w:r w:rsidRPr="007B0ADC">
              <w:rPr>
                <w:rFonts w:ascii="Cambria" w:eastAsia="Times New Roman" w:hAnsi="Cambria"/>
                <w:color w:val="auto"/>
              </w:rPr>
              <w:t xml:space="preserve"> </w:t>
            </w:r>
          </w:p>
          <w:p w:rsidR="00064578" w:rsidRPr="007B0ADC" w:rsidRDefault="00064578" w:rsidP="00F91C34">
            <w:pPr>
              <w:pStyle w:val="Quote"/>
              <w:spacing w:after="0"/>
              <w:rPr>
                <w:rFonts w:ascii="Cambria" w:eastAsia="Times New Roman" w:hAnsi="Cambria"/>
                <w:color w:val="auto"/>
              </w:rPr>
            </w:pPr>
            <w:r w:rsidRPr="007B0ADC">
              <w:rPr>
                <w:rFonts w:ascii="Cambria" w:eastAsia="Times New Roman" w:hAnsi="Cambria"/>
                <w:color w:val="auto"/>
              </w:rPr>
              <w:t>More adults reside in Independent Living arrangements</w:t>
            </w:r>
          </w:p>
        </w:tc>
        <w:tc>
          <w:tcPr>
            <w:tcW w:w="2322" w:type="dxa"/>
            <w:gridSpan w:val="4"/>
            <w:tcBorders>
              <w:top w:val="single" w:sz="4" w:space="0" w:color="auto"/>
              <w:bottom w:val="single" w:sz="4" w:space="0" w:color="auto"/>
            </w:tcBorders>
          </w:tcPr>
          <w:p w:rsidR="00064578" w:rsidRDefault="00064578" w:rsidP="00F91C34">
            <w:pPr>
              <w:spacing w:after="0" w:line="240" w:lineRule="auto"/>
              <w:jc w:val="center"/>
              <w:rPr>
                <w:rFonts w:ascii="Cambria" w:eastAsia="Times New Roman" w:hAnsi="Cambria"/>
                <w:b/>
                <w:i/>
                <w:color w:val="000000"/>
              </w:rPr>
            </w:pPr>
          </w:p>
          <w:p w:rsidR="00064578" w:rsidRPr="008A5E64" w:rsidRDefault="00064578" w:rsidP="00F91C34">
            <w:pPr>
              <w:spacing w:after="0" w:line="240" w:lineRule="auto"/>
              <w:jc w:val="center"/>
              <w:rPr>
                <w:rFonts w:ascii="Cambria" w:eastAsia="Times New Roman" w:hAnsi="Cambria"/>
                <w:b/>
                <w:color w:val="000000"/>
              </w:rPr>
            </w:pPr>
            <w:r w:rsidRPr="008A5E64">
              <w:rPr>
                <w:rFonts w:ascii="Cambria" w:eastAsia="Times New Roman" w:hAnsi="Cambria"/>
                <w:b/>
                <w:color w:val="000000"/>
              </w:rPr>
              <w:t>11.84%</w:t>
            </w:r>
          </w:p>
          <w:p w:rsidR="00064578" w:rsidRDefault="00064578" w:rsidP="00F91C34">
            <w:pPr>
              <w:spacing w:after="0" w:line="240" w:lineRule="auto"/>
              <w:jc w:val="center"/>
              <w:rPr>
                <w:rFonts w:ascii="Cambria" w:eastAsia="Times New Roman" w:hAnsi="Cambria"/>
                <w:i/>
                <w:color w:val="000000"/>
              </w:rPr>
            </w:pPr>
            <w:r w:rsidRPr="007B0ADC">
              <w:rPr>
                <w:rFonts w:ascii="Cambria" w:eastAsia="Times New Roman" w:hAnsi="Cambria"/>
                <w:i/>
                <w:color w:val="000000"/>
              </w:rPr>
              <w:t>2012</w:t>
            </w:r>
          </w:p>
          <w:p w:rsidR="00064578" w:rsidRDefault="00064578" w:rsidP="00F91C34">
            <w:pPr>
              <w:spacing w:after="0" w:line="240" w:lineRule="auto"/>
              <w:jc w:val="center"/>
              <w:rPr>
                <w:rFonts w:ascii="Cambria" w:eastAsia="Times New Roman" w:hAnsi="Cambria"/>
                <w:i/>
                <w:color w:val="000000"/>
              </w:rPr>
            </w:pPr>
          </w:p>
          <w:p w:rsidR="00064578" w:rsidRDefault="00064578" w:rsidP="00F91C34">
            <w:pPr>
              <w:spacing w:after="0" w:line="240" w:lineRule="auto"/>
              <w:jc w:val="center"/>
              <w:rPr>
                <w:rFonts w:ascii="Cambria" w:eastAsia="Times New Roman" w:hAnsi="Cambria"/>
                <w:b/>
                <w:color w:val="000000"/>
              </w:rPr>
            </w:pPr>
            <w:r>
              <w:rPr>
                <w:rFonts w:ascii="Cambria" w:eastAsia="Times New Roman" w:hAnsi="Cambria"/>
                <w:b/>
                <w:color w:val="000000"/>
              </w:rPr>
              <w:t>11.63%</w:t>
            </w:r>
          </w:p>
          <w:p w:rsidR="00064578" w:rsidRPr="008A5E64" w:rsidRDefault="00064578" w:rsidP="00F91C34">
            <w:pPr>
              <w:spacing w:after="0" w:line="240" w:lineRule="auto"/>
              <w:jc w:val="center"/>
              <w:rPr>
                <w:rFonts w:ascii="Cambria" w:eastAsia="Times New Roman" w:hAnsi="Cambria"/>
                <w:i/>
                <w:color w:val="000000"/>
              </w:rPr>
            </w:pPr>
            <w:r w:rsidRPr="008A5E64">
              <w:rPr>
                <w:rFonts w:ascii="Cambria" w:eastAsia="Times New Roman" w:hAnsi="Cambria"/>
                <w:i/>
                <w:color w:val="000000"/>
              </w:rPr>
              <w:t>2013</w:t>
            </w:r>
          </w:p>
          <w:p w:rsidR="008A5E64" w:rsidRDefault="008A5E64" w:rsidP="00F91C34">
            <w:pPr>
              <w:spacing w:after="0" w:line="240" w:lineRule="auto"/>
              <w:jc w:val="center"/>
              <w:rPr>
                <w:rFonts w:ascii="Cambria" w:eastAsia="Times New Roman" w:hAnsi="Cambria"/>
                <w:color w:val="000000"/>
              </w:rPr>
            </w:pPr>
          </w:p>
          <w:p w:rsidR="008A5E64" w:rsidRPr="008A5E64" w:rsidRDefault="008A5E64" w:rsidP="00F91C34">
            <w:pPr>
              <w:pStyle w:val="NoSpacing"/>
              <w:jc w:val="center"/>
              <w:rPr>
                <w:b/>
              </w:rPr>
            </w:pPr>
            <w:r w:rsidRPr="008A5E64">
              <w:rPr>
                <w:b/>
              </w:rPr>
              <w:t>11.52%</w:t>
            </w:r>
          </w:p>
          <w:p w:rsidR="008A5E64" w:rsidRPr="008A5E64" w:rsidRDefault="008A5E64" w:rsidP="00F91C34">
            <w:pPr>
              <w:spacing w:after="0" w:line="240" w:lineRule="auto"/>
              <w:jc w:val="center"/>
              <w:rPr>
                <w:rFonts w:ascii="Cambria" w:eastAsia="Times New Roman" w:hAnsi="Cambria"/>
                <w:i/>
                <w:color w:val="000000"/>
              </w:rPr>
            </w:pPr>
            <w:r w:rsidRPr="008A5E64">
              <w:rPr>
                <w:rFonts w:ascii="Cambria" w:eastAsia="Times New Roman" w:hAnsi="Cambria"/>
                <w:i/>
                <w:color w:val="000000"/>
              </w:rPr>
              <w:t>2014</w:t>
            </w:r>
          </w:p>
        </w:tc>
        <w:tc>
          <w:tcPr>
            <w:tcW w:w="2430" w:type="dxa"/>
            <w:gridSpan w:val="6"/>
            <w:tcBorders>
              <w:top w:val="single" w:sz="4" w:space="0" w:color="auto"/>
              <w:bottom w:val="single" w:sz="4" w:space="0" w:color="auto"/>
            </w:tcBorders>
          </w:tcPr>
          <w:p w:rsidR="00064578" w:rsidRDefault="00064578" w:rsidP="00F91C34">
            <w:pPr>
              <w:spacing w:after="0" w:line="240" w:lineRule="auto"/>
              <w:jc w:val="center"/>
              <w:rPr>
                <w:rFonts w:ascii="Cambria" w:eastAsia="Times New Roman" w:hAnsi="Cambria"/>
                <w:b/>
                <w:i/>
                <w:color w:val="000000"/>
              </w:rPr>
            </w:pPr>
          </w:p>
          <w:p w:rsidR="00064578" w:rsidRPr="008A5E64" w:rsidRDefault="00064578" w:rsidP="00F91C34">
            <w:pPr>
              <w:spacing w:after="0" w:line="240" w:lineRule="auto"/>
              <w:jc w:val="center"/>
              <w:rPr>
                <w:rFonts w:ascii="Cambria" w:eastAsia="Times New Roman" w:hAnsi="Cambria"/>
                <w:b/>
                <w:color w:val="000000"/>
              </w:rPr>
            </w:pPr>
            <w:r w:rsidRPr="008A5E64">
              <w:rPr>
                <w:rFonts w:ascii="Cambria" w:eastAsia="Times New Roman" w:hAnsi="Cambria"/>
                <w:b/>
                <w:color w:val="000000"/>
              </w:rPr>
              <w:t>11.15%/499</w:t>
            </w:r>
          </w:p>
          <w:p w:rsidR="00064578" w:rsidRDefault="00064578" w:rsidP="00F91C34">
            <w:pPr>
              <w:spacing w:after="0" w:line="240" w:lineRule="auto"/>
              <w:jc w:val="center"/>
              <w:rPr>
                <w:rFonts w:ascii="Cambria" w:eastAsia="Times New Roman" w:hAnsi="Cambria"/>
                <w:i/>
                <w:color w:val="000000"/>
              </w:rPr>
            </w:pPr>
            <w:r w:rsidRPr="007B0ADC">
              <w:rPr>
                <w:rFonts w:ascii="Cambria" w:eastAsia="Times New Roman" w:hAnsi="Cambria"/>
                <w:i/>
                <w:color w:val="000000"/>
              </w:rPr>
              <w:t>2012</w:t>
            </w:r>
          </w:p>
          <w:p w:rsidR="00064578" w:rsidRDefault="00064578" w:rsidP="00F91C34">
            <w:pPr>
              <w:spacing w:after="0" w:line="240" w:lineRule="auto"/>
              <w:jc w:val="center"/>
              <w:rPr>
                <w:rFonts w:ascii="Cambria" w:eastAsia="Times New Roman" w:hAnsi="Cambria"/>
                <w:i/>
                <w:color w:val="000000"/>
              </w:rPr>
            </w:pPr>
          </w:p>
          <w:p w:rsidR="00064578" w:rsidRDefault="00064578" w:rsidP="00F91C34">
            <w:pPr>
              <w:spacing w:after="0" w:line="240" w:lineRule="auto"/>
              <w:jc w:val="center"/>
              <w:rPr>
                <w:rFonts w:ascii="Cambria" w:eastAsia="Times New Roman" w:hAnsi="Cambria"/>
                <w:b/>
                <w:color w:val="000000"/>
              </w:rPr>
            </w:pPr>
            <w:r w:rsidRPr="008E1559">
              <w:rPr>
                <w:rFonts w:ascii="Cambria" w:eastAsia="Times New Roman" w:hAnsi="Cambria"/>
                <w:b/>
                <w:color w:val="000000"/>
              </w:rPr>
              <w:t>11.46%</w:t>
            </w:r>
            <w:r>
              <w:rPr>
                <w:rFonts w:ascii="Cambria" w:eastAsia="Times New Roman" w:hAnsi="Cambria"/>
                <w:b/>
                <w:color w:val="000000"/>
              </w:rPr>
              <w:t>/530</w:t>
            </w:r>
          </w:p>
          <w:p w:rsidR="00064578" w:rsidRDefault="00064578" w:rsidP="00F91C34">
            <w:pPr>
              <w:pStyle w:val="NoSpacing"/>
              <w:jc w:val="center"/>
            </w:pPr>
            <w:r w:rsidRPr="008A5E64">
              <w:t>2013</w:t>
            </w:r>
          </w:p>
          <w:p w:rsidR="008A5E64" w:rsidRDefault="008A5E64" w:rsidP="00F91C34">
            <w:pPr>
              <w:pStyle w:val="NoSpacing"/>
              <w:jc w:val="center"/>
            </w:pPr>
          </w:p>
          <w:p w:rsidR="008A5E64" w:rsidRPr="008A5E64" w:rsidRDefault="008A5E64" w:rsidP="00F91C34">
            <w:pPr>
              <w:pStyle w:val="NoSpacing"/>
              <w:jc w:val="center"/>
              <w:rPr>
                <w:b/>
              </w:rPr>
            </w:pPr>
            <w:r w:rsidRPr="008A5E64">
              <w:rPr>
                <w:b/>
              </w:rPr>
              <w:t>11.27%/ 537</w:t>
            </w:r>
          </w:p>
          <w:p w:rsidR="008A5E64" w:rsidRPr="008A5E64" w:rsidRDefault="008A5E64" w:rsidP="00F91C34">
            <w:pPr>
              <w:pStyle w:val="NoSpacing"/>
              <w:jc w:val="center"/>
              <w:rPr>
                <w:i/>
              </w:rPr>
            </w:pPr>
            <w:r w:rsidRPr="008A5E64">
              <w:rPr>
                <w:i/>
              </w:rPr>
              <w:t>201</w:t>
            </w:r>
            <w:r>
              <w:rPr>
                <w:i/>
              </w:rPr>
              <w:t>4</w:t>
            </w:r>
          </w:p>
          <w:p w:rsidR="008A5E64" w:rsidRPr="008E1559" w:rsidRDefault="008A5E64" w:rsidP="00F91C34">
            <w:pPr>
              <w:spacing w:after="0" w:line="240" w:lineRule="auto"/>
              <w:jc w:val="center"/>
              <w:rPr>
                <w:rFonts w:ascii="Cambria" w:eastAsia="Times New Roman" w:hAnsi="Cambria"/>
                <w:color w:val="000000"/>
              </w:rPr>
            </w:pPr>
          </w:p>
        </w:tc>
        <w:tc>
          <w:tcPr>
            <w:tcW w:w="4320" w:type="dxa"/>
            <w:gridSpan w:val="4"/>
            <w:tcBorders>
              <w:top w:val="single" w:sz="4" w:space="0" w:color="auto"/>
              <w:bottom w:val="single" w:sz="4" w:space="0" w:color="auto"/>
            </w:tcBorders>
          </w:tcPr>
          <w:p w:rsidR="008A5E64" w:rsidRDefault="00064578" w:rsidP="00F91C34">
            <w:pPr>
              <w:pStyle w:val="Quote"/>
              <w:rPr>
                <w:rFonts w:ascii="Cambria" w:eastAsia="Times New Roman" w:hAnsi="Cambria"/>
                <w:color w:val="auto"/>
              </w:rPr>
            </w:pPr>
            <w:r>
              <w:rPr>
                <w:rFonts w:ascii="Cambria" w:eastAsia="Times New Roman" w:hAnsi="Cambria"/>
                <w:color w:val="auto"/>
              </w:rPr>
              <w:t xml:space="preserve"> </w:t>
            </w:r>
          </w:p>
          <w:p w:rsidR="00064578" w:rsidRPr="008A5E64" w:rsidRDefault="00064578" w:rsidP="00F91C34">
            <w:pPr>
              <w:pStyle w:val="Quote"/>
              <w:rPr>
                <w:rFonts w:ascii="Cambria" w:eastAsia="Times New Roman" w:hAnsi="Cambria"/>
                <w:color w:val="auto"/>
              </w:rPr>
            </w:pPr>
            <w:r w:rsidRPr="002A636F">
              <w:rPr>
                <w:rFonts w:ascii="Cambria" w:eastAsia="Times New Roman" w:hAnsi="Cambria"/>
                <w:color w:val="auto"/>
              </w:rPr>
              <w:t xml:space="preserve">NBRC </w:t>
            </w:r>
            <w:r>
              <w:rPr>
                <w:rFonts w:ascii="Cambria" w:eastAsia="Times New Roman" w:hAnsi="Cambria"/>
                <w:color w:val="auto"/>
              </w:rPr>
              <w:t xml:space="preserve">will </w:t>
            </w:r>
            <w:r w:rsidRPr="002A636F">
              <w:rPr>
                <w:rFonts w:ascii="Cambria" w:eastAsia="Times New Roman" w:hAnsi="Cambria"/>
                <w:color w:val="auto"/>
              </w:rPr>
              <w:t xml:space="preserve">continue working with clients and families to identify appropriate living arrangements, </w:t>
            </w:r>
            <w:r>
              <w:rPr>
                <w:rFonts w:ascii="Cambria" w:eastAsia="Times New Roman" w:hAnsi="Cambria"/>
              </w:rPr>
              <w:t xml:space="preserve">and develop ILS services. </w:t>
            </w:r>
          </w:p>
        </w:tc>
      </w:tr>
      <w:tr w:rsidR="00064578" w:rsidRPr="007B0ADC" w:rsidTr="00F91C34">
        <w:trPr>
          <w:trHeight w:val="431"/>
        </w:trPr>
        <w:tc>
          <w:tcPr>
            <w:tcW w:w="2736" w:type="dxa"/>
            <w:tcBorders>
              <w:top w:val="single" w:sz="4" w:space="0" w:color="auto"/>
              <w:left w:val="single" w:sz="4" w:space="0" w:color="auto"/>
              <w:bottom w:val="nil"/>
              <w:right w:val="single" w:sz="8" w:space="0" w:color="8064A2"/>
            </w:tcBorders>
            <w:shd w:val="clear" w:color="auto" w:fill="FFFFFF"/>
          </w:tcPr>
          <w:p w:rsidR="00064578" w:rsidRDefault="00064578" w:rsidP="00F91C34">
            <w:pPr>
              <w:pStyle w:val="Quote"/>
              <w:rPr>
                <w:rFonts w:ascii="Cambria" w:eastAsia="Times New Roman" w:hAnsi="Cambria"/>
                <w:color w:val="auto"/>
              </w:rPr>
            </w:pPr>
          </w:p>
          <w:p w:rsidR="00064578" w:rsidRPr="007B0ADC" w:rsidRDefault="00C37F8A" w:rsidP="00F91C34">
            <w:pPr>
              <w:pStyle w:val="Quote"/>
              <w:rPr>
                <w:rFonts w:ascii="Cambria" w:eastAsia="Times New Roman" w:hAnsi="Cambria"/>
                <w:color w:val="auto"/>
              </w:rPr>
            </w:pPr>
            <w:r>
              <w:rPr>
                <w:rFonts w:ascii="Cambria" w:eastAsia="Times New Roman" w:hAnsi="Cambria"/>
                <w:noProof/>
                <w:color w:val="auto"/>
              </w:rPr>
              <w:pict>
                <v:shape id="_x0000_s1135" type="#_x0000_t32" style="position:absolute;margin-left:-5.4pt;margin-top:122.95pt;width:137.75pt;height:0;z-index:251681792" o:connectortype="straight"/>
              </w:pict>
            </w:r>
            <w:r w:rsidR="00064578" w:rsidRPr="007B0ADC">
              <w:rPr>
                <w:rFonts w:ascii="Cambria" w:eastAsia="Times New Roman" w:hAnsi="Cambria"/>
                <w:color w:val="auto"/>
              </w:rPr>
              <w:t>More adults reside in Supported Living arrangement</w:t>
            </w:r>
            <w:r w:rsidR="00064578">
              <w:rPr>
                <w:rFonts w:ascii="Cambria" w:eastAsia="Times New Roman" w:hAnsi="Cambria"/>
                <w:color w:val="auto"/>
              </w:rPr>
              <w:t>s</w:t>
            </w:r>
          </w:p>
        </w:tc>
        <w:tc>
          <w:tcPr>
            <w:tcW w:w="2322" w:type="dxa"/>
            <w:gridSpan w:val="4"/>
            <w:tcBorders>
              <w:top w:val="single" w:sz="4" w:space="0" w:color="auto"/>
            </w:tcBorders>
          </w:tcPr>
          <w:p w:rsidR="00064578" w:rsidRPr="007B0ADC" w:rsidRDefault="00064578" w:rsidP="00F91C34">
            <w:pPr>
              <w:pStyle w:val="NoSpacing"/>
              <w:jc w:val="center"/>
            </w:pPr>
          </w:p>
          <w:p w:rsidR="00064578" w:rsidRPr="007B0ADC" w:rsidRDefault="00064578" w:rsidP="00F91C34">
            <w:pPr>
              <w:pStyle w:val="NoSpacing"/>
              <w:jc w:val="center"/>
              <w:rPr>
                <w:b/>
              </w:rPr>
            </w:pPr>
            <w:r w:rsidRPr="007B0ADC">
              <w:rPr>
                <w:b/>
              </w:rPr>
              <w:t>5.59%</w:t>
            </w:r>
          </w:p>
          <w:p w:rsidR="00064578" w:rsidRPr="0060202C" w:rsidRDefault="00064578" w:rsidP="00F91C34">
            <w:pPr>
              <w:pStyle w:val="NoSpacing"/>
              <w:jc w:val="center"/>
              <w:rPr>
                <w:i/>
              </w:rPr>
            </w:pPr>
            <w:r w:rsidRPr="0060202C">
              <w:rPr>
                <w:i/>
              </w:rPr>
              <w:t>2012</w:t>
            </w:r>
          </w:p>
          <w:p w:rsidR="00064578" w:rsidRDefault="00064578" w:rsidP="00F91C34">
            <w:pPr>
              <w:pStyle w:val="NoSpacing"/>
              <w:jc w:val="center"/>
            </w:pPr>
          </w:p>
          <w:p w:rsidR="00064578" w:rsidRDefault="00064578" w:rsidP="00F91C34">
            <w:pPr>
              <w:pStyle w:val="NoSpacing"/>
              <w:jc w:val="center"/>
              <w:rPr>
                <w:b/>
              </w:rPr>
            </w:pPr>
            <w:r>
              <w:rPr>
                <w:b/>
              </w:rPr>
              <w:t>5.63%</w:t>
            </w:r>
          </w:p>
          <w:p w:rsidR="00064578" w:rsidRPr="0060202C" w:rsidRDefault="00064578" w:rsidP="00F91C34">
            <w:pPr>
              <w:pStyle w:val="NoSpacing"/>
              <w:jc w:val="center"/>
              <w:rPr>
                <w:i/>
              </w:rPr>
            </w:pPr>
            <w:r w:rsidRPr="0060202C">
              <w:rPr>
                <w:i/>
              </w:rPr>
              <w:t>2013</w:t>
            </w:r>
          </w:p>
          <w:p w:rsidR="008A5E64" w:rsidRDefault="008A5E64" w:rsidP="00F91C34">
            <w:pPr>
              <w:pStyle w:val="NoSpacing"/>
              <w:jc w:val="center"/>
            </w:pPr>
          </w:p>
          <w:p w:rsidR="008A5E64" w:rsidRPr="008A5E64" w:rsidRDefault="008A5E64" w:rsidP="00F91C34">
            <w:pPr>
              <w:pStyle w:val="NoSpacing"/>
              <w:jc w:val="center"/>
              <w:rPr>
                <w:b/>
              </w:rPr>
            </w:pPr>
            <w:r w:rsidRPr="008A5E64">
              <w:rPr>
                <w:b/>
              </w:rPr>
              <w:t>5.63%</w:t>
            </w:r>
          </w:p>
          <w:p w:rsidR="008A5E64" w:rsidRPr="0060202C" w:rsidRDefault="008A5E64" w:rsidP="00F91C34">
            <w:pPr>
              <w:pStyle w:val="NoSpacing"/>
              <w:jc w:val="center"/>
              <w:rPr>
                <w:i/>
              </w:rPr>
            </w:pPr>
            <w:r w:rsidRPr="0060202C">
              <w:rPr>
                <w:i/>
              </w:rPr>
              <w:t>2014</w:t>
            </w:r>
          </w:p>
          <w:p w:rsidR="00064578" w:rsidRPr="007B0ADC" w:rsidRDefault="00064578" w:rsidP="00F91C34">
            <w:pPr>
              <w:pStyle w:val="NoSpacing"/>
              <w:jc w:val="center"/>
              <w:rPr>
                <w:b/>
              </w:rPr>
            </w:pPr>
          </w:p>
        </w:tc>
        <w:tc>
          <w:tcPr>
            <w:tcW w:w="2430" w:type="dxa"/>
            <w:gridSpan w:val="6"/>
            <w:tcBorders>
              <w:top w:val="single" w:sz="4" w:space="0" w:color="auto"/>
            </w:tcBorders>
          </w:tcPr>
          <w:p w:rsidR="00064578" w:rsidRPr="007B0ADC" w:rsidRDefault="00064578" w:rsidP="00F91C34">
            <w:pPr>
              <w:pStyle w:val="NoSpacing"/>
              <w:jc w:val="center"/>
            </w:pPr>
          </w:p>
          <w:p w:rsidR="00064578" w:rsidRPr="007B0ADC" w:rsidRDefault="00064578" w:rsidP="00F91C34">
            <w:pPr>
              <w:pStyle w:val="NoSpacing"/>
              <w:jc w:val="center"/>
              <w:rPr>
                <w:b/>
              </w:rPr>
            </w:pPr>
            <w:r w:rsidRPr="007B0ADC">
              <w:rPr>
                <w:b/>
              </w:rPr>
              <w:t>13.94%/624</w:t>
            </w:r>
          </w:p>
          <w:p w:rsidR="00064578" w:rsidRPr="0060202C" w:rsidRDefault="00064578" w:rsidP="00F91C34">
            <w:pPr>
              <w:pStyle w:val="NoSpacing"/>
              <w:jc w:val="center"/>
              <w:rPr>
                <w:i/>
              </w:rPr>
            </w:pPr>
            <w:r w:rsidRPr="0060202C">
              <w:rPr>
                <w:i/>
              </w:rPr>
              <w:t>2012</w:t>
            </w:r>
          </w:p>
          <w:p w:rsidR="00064578" w:rsidRDefault="00064578" w:rsidP="00F91C34">
            <w:pPr>
              <w:pStyle w:val="NoSpacing"/>
              <w:jc w:val="center"/>
            </w:pPr>
          </w:p>
          <w:p w:rsidR="00064578" w:rsidRDefault="00064578" w:rsidP="00F91C34">
            <w:pPr>
              <w:pStyle w:val="NoSpacing"/>
              <w:jc w:val="center"/>
              <w:rPr>
                <w:b/>
              </w:rPr>
            </w:pPr>
            <w:r>
              <w:rPr>
                <w:b/>
              </w:rPr>
              <w:t>14.08%/651</w:t>
            </w:r>
          </w:p>
          <w:p w:rsidR="00064578" w:rsidRPr="0060202C" w:rsidRDefault="00064578" w:rsidP="00F91C34">
            <w:pPr>
              <w:pStyle w:val="NoSpacing"/>
              <w:jc w:val="center"/>
              <w:rPr>
                <w:i/>
              </w:rPr>
            </w:pPr>
            <w:r w:rsidRPr="0060202C">
              <w:rPr>
                <w:i/>
              </w:rPr>
              <w:t>2013</w:t>
            </w:r>
          </w:p>
          <w:p w:rsidR="008A5E64" w:rsidRDefault="008A5E64" w:rsidP="00F91C34">
            <w:pPr>
              <w:pStyle w:val="NoSpacing"/>
              <w:jc w:val="center"/>
            </w:pPr>
          </w:p>
          <w:p w:rsidR="008A5E64" w:rsidRDefault="0060202C" w:rsidP="00F91C34">
            <w:pPr>
              <w:pStyle w:val="NoSpacing"/>
              <w:jc w:val="center"/>
              <w:rPr>
                <w:b/>
              </w:rPr>
            </w:pPr>
            <w:r w:rsidRPr="0060202C">
              <w:rPr>
                <w:b/>
              </w:rPr>
              <w:t>14.59%/ 695</w:t>
            </w:r>
          </w:p>
          <w:p w:rsidR="0060202C" w:rsidRPr="0060202C" w:rsidRDefault="00C37F8A" w:rsidP="00F91C34">
            <w:pPr>
              <w:pStyle w:val="NoSpacing"/>
              <w:jc w:val="center"/>
              <w:rPr>
                <w:i/>
              </w:rPr>
            </w:pPr>
            <w:r w:rsidRPr="00C37F8A">
              <w:rPr>
                <w:noProof/>
              </w:rPr>
              <w:pict>
                <v:shape id="_x0000_s1149" type="#_x0000_t55" style="position:absolute;left:0;text-align:left;margin-left:19.45pt;margin-top:2.35pt;width:19.65pt;height:8.75pt;z-index:251688960" fillcolor="#f3cc69" strokecolor="#fabf8f [1945]" strokeweight="1pt">
                  <v:fill color2="#fde9d9 [665]"/>
                  <v:shadow on="t" type="perspective" color="#974706 [1609]" opacity=".5" offset="1pt" offset2="-3pt"/>
                </v:shape>
              </w:pict>
            </w:r>
            <w:r w:rsidR="0060202C" w:rsidRPr="0060202C">
              <w:rPr>
                <w:i/>
              </w:rPr>
              <w:t>2014</w:t>
            </w:r>
          </w:p>
        </w:tc>
        <w:tc>
          <w:tcPr>
            <w:tcW w:w="4320" w:type="dxa"/>
            <w:gridSpan w:val="4"/>
            <w:tcBorders>
              <w:top w:val="single" w:sz="4" w:space="0" w:color="auto"/>
            </w:tcBorders>
          </w:tcPr>
          <w:p w:rsidR="00064578" w:rsidRDefault="00064578" w:rsidP="00F91C34">
            <w:pPr>
              <w:pStyle w:val="Quote"/>
              <w:rPr>
                <w:rFonts w:ascii="Cambria" w:eastAsia="Times New Roman" w:hAnsi="Cambria"/>
                <w:color w:val="auto"/>
              </w:rPr>
            </w:pPr>
          </w:p>
          <w:p w:rsidR="0060202C" w:rsidRPr="0060202C" w:rsidRDefault="00064578" w:rsidP="00F91C34">
            <w:pPr>
              <w:pStyle w:val="Quote"/>
              <w:rPr>
                <w:rFonts w:ascii="Cambria" w:eastAsia="Times New Roman" w:hAnsi="Cambria"/>
              </w:rPr>
            </w:pPr>
            <w:r w:rsidRPr="00320B3A">
              <w:rPr>
                <w:rFonts w:ascii="Cambria" w:eastAsia="Times New Roman" w:hAnsi="Cambria"/>
                <w:color w:val="auto"/>
              </w:rPr>
              <w:t>NBR</w:t>
            </w:r>
            <w:r>
              <w:rPr>
                <w:rFonts w:ascii="Cambria" w:eastAsia="Times New Roman" w:hAnsi="Cambria"/>
                <w:color w:val="auto"/>
              </w:rPr>
              <w:t>C</w:t>
            </w:r>
            <w:r w:rsidRPr="00320B3A">
              <w:rPr>
                <w:rFonts w:ascii="Cambria" w:eastAsia="Times New Roman" w:hAnsi="Cambria"/>
                <w:color w:val="auto"/>
              </w:rPr>
              <w:t xml:space="preserve"> </w:t>
            </w:r>
            <w:r>
              <w:rPr>
                <w:rFonts w:ascii="Cambria" w:eastAsia="Times New Roman" w:hAnsi="Cambria"/>
                <w:color w:val="auto"/>
              </w:rPr>
              <w:t>will continue</w:t>
            </w:r>
            <w:r w:rsidRPr="00320B3A">
              <w:rPr>
                <w:rFonts w:ascii="Cambria" w:eastAsia="Times New Roman" w:hAnsi="Cambria"/>
                <w:color w:val="auto"/>
              </w:rPr>
              <w:t xml:space="preserve"> identify</w:t>
            </w:r>
            <w:r>
              <w:rPr>
                <w:rFonts w:ascii="Cambria" w:eastAsia="Times New Roman" w:hAnsi="Cambria"/>
                <w:color w:val="auto"/>
              </w:rPr>
              <w:t>ing supported living options</w:t>
            </w:r>
            <w:r w:rsidRPr="00320B3A">
              <w:rPr>
                <w:rFonts w:ascii="Cambria" w:eastAsia="Times New Roman" w:hAnsi="Cambria"/>
                <w:color w:val="auto"/>
              </w:rPr>
              <w:t xml:space="preserve"> and </w:t>
            </w:r>
            <w:r>
              <w:rPr>
                <w:rFonts w:ascii="Cambria" w:eastAsia="Times New Roman" w:hAnsi="Cambria"/>
              </w:rPr>
              <w:t>advocating for affordable housing options including housing vouchers. NBRC will continue monitoring and modifying support needs as identified for each individual client.</w:t>
            </w:r>
          </w:p>
          <w:p w:rsidR="0060202C" w:rsidRPr="007B0ADC" w:rsidRDefault="0060202C" w:rsidP="00F91C34">
            <w:pPr>
              <w:rPr>
                <w:rFonts w:ascii="Cambria" w:eastAsia="Times New Roman" w:hAnsi="Cambria"/>
                <w:sz w:val="20"/>
                <w:szCs w:val="20"/>
              </w:rPr>
            </w:pPr>
          </w:p>
        </w:tc>
      </w:tr>
      <w:tr w:rsidR="0060202C" w:rsidRPr="00B369BE" w:rsidTr="00F91C34">
        <w:trPr>
          <w:trHeight w:val="953"/>
        </w:trPr>
        <w:tc>
          <w:tcPr>
            <w:tcW w:w="2736" w:type="dxa"/>
            <w:tcBorders>
              <w:top w:val="single" w:sz="18" w:space="0" w:color="C00000"/>
              <w:left w:val="single" w:sz="18" w:space="0" w:color="C00000"/>
              <w:bottom w:val="single" w:sz="18" w:space="0" w:color="C00000"/>
              <w:right w:val="single" w:sz="18" w:space="0" w:color="C00000"/>
            </w:tcBorders>
            <w:shd w:val="clear" w:color="auto" w:fill="A8C860"/>
          </w:tcPr>
          <w:p w:rsidR="0060202C" w:rsidRPr="008E1559" w:rsidRDefault="0060202C" w:rsidP="00F91C34">
            <w:pPr>
              <w:pStyle w:val="NoSpacing"/>
              <w:rPr>
                <w:b/>
              </w:rPr>
            </w:pPr>
          </w:p>
          <w:p w:rsidR="0060202C" w:rsidRPr="008E1559" w:rsidRDefault="0060202C" w:rsidP="00F91C34">
            <w:pPr>
              <w:pStyle w:val="NoSpacing"/>
              <w:jc w:val="center"/>
              <w:rPr>
                <w:b/>
              </w:rPr>
            </w:pPr>
            <w:r>
              <w:rPr>
                <w:b/>
              </w:rPr>
              <w:t>Performance Plan- 2014</w:t>
            </w:r>
            <w:r w:rsidRPr="008E1559">
              <w:rPr>
                <w:b/>
              </w:rPr>
              <w:t xml:space="preserve">:           </w:t>
            </w:r>
            <w:r>
              <w:rPr>
                <w:b/>
              </w:rPr>
              <w:t xml:space="preserve">   </w:t>
            </w:r>
            <w:r w:rsidRPr="008E1559">
              <w:rPr>
                <w:b/>
              </w:rPr>
              <w:t xml:space="preserve"> Public Policy Measures</w:t>
            </w:r>
          </w:p>
        </w:tc>
        <w:tc>
          <w:tcPr>
            <w:tcW w:w="2322" w:type="dxa"/>
            <w:gridSpan w:val="4"/>
            <w:tcBorders>
              <w:top w:val="single" w:sz="18" w:space="0" w:color="C00000"/>
              <w:left w:val="single" w:sz="18" w:space="0" w:color="C00000"/>
              <w:bottom w:val="single" w:sz="18" w:space="0" w:color="C00000"/>
            </w:tcBorders>
            <w:shd w:val="clear" w:color="auto" w:fill="A8C860"/>
          </w:tcPr>
          <w:p w:rsidR="0060202C" w:rsidRPr="008E1559" w:rsidRDefault="0060202C" w:rsidP="00F91C34">
            <w:pPr>
              <w:pStyle w:val="NoSpacing"/>
              <w:jc w:val="center"/>
              <w:rPr>
                <w:b/>
              </w:rPr>
            </w:pPr>
          </w:p>
          <w:p w:rsidR="0060202C" w:rsidRPr="008E1559" w:rsidRDefault="0060202C" w:rsidP="00F91C34">
            <w:pPr>
              <w:pStyle w:val="NoSpacing"/>
              <w:jc w:val="center"/>
              <w:rPr>
                <w:b/>
              </w:rPr>
            </w:pPr>
            <w:r w:rsidRPr="008E1559">
              <w:rPr>
                <w:b/>
              </w:rPr>
              <w:t>Statewide Averages</w:t>
            </w:r>
          </w:p>
        </w:tc>
        <w:tc>
          <w:tcPr>
            <w:tcW w:w="2430" w:type="dxa"/>
            <w:gridSpan w:val="6"/>
            <w:tcBorders>
              <w:top w:val="single" w:sz="18" w:space="0" w:color="C00000"/>
              <w:bottom w:val="single" w:sz="18" w:space="0" w:color="C00000"/>
            </w:tcBorders>
            <w:shd w:val="clear" w:color="auto" w:fill="A8C860"/>
          </w:tcPr>
          <w:p w:rsidR="0060202C" w:rsidRPr="008E1559" w:rsidRDefault="0060202C" w:rsidP="00F91C34">
            <w:pPr>
              <w:pStyle w:val="NoSpacing"/>
              <w:jc w:val="center"/>
              <w:rPr>
                <w:b/>
              </w:rPr>
            </w:pPr>
          </w:p>
          <w:p w:rsidR="0060202C" w:rsidRPr="008E1559" w:rsidRDefault="0060202C" w:rsidP="00F91C34">
            <w:pPr>
              <w:pStyle w:val="NoSpacing"/>
              <w:jc w:val="center"/>
              <w:rPr>
                <w:b/>
              </w:rPr>
            </w:pPr>
            <w:r w:rsidRPr="008E1559">
              <w:rPr>
                <w:b/>
              </w:rPr>
              <w:t>NBRC</w:t>
            </w:r>
          </w:p>
          <w:p w:rsidR="0060202C" w:rsidRPr="008E1559" w:rsidRDefault="0060202C" w:rsidP="00F91C34">
            <w:pPr>
              <w:pStyle w:val="NoSpacing"/>
              <w:jc w:val="center"/>
              <w:rPr>
                <w:b/>
              </w:rPr>
            </w:pPr>
            <w:r w:rsidRPr="008E1559">
              <w:rPr>
                <w:b/>
              </w:rPr>
              <w:t>Outcomes</w:t>
            </w:r>
          </w:p>
        </w:tc>
        <w:tc>
          <w:tcPr>
            <w:tcW w:w="4320" w:type="dxa"/>
            <w:gridSpan w:val="4"/>
            <w:tcBorders>
              <w:top w:val="single" w:sz="18" w:space="0" w:color="C00000"/>
              <w:bottom w:val="single" w:sz="18" w:space="0" w:color="C00000"/>
              <w:right w:val="single" w:sz="18" w:space="0" w:color="C00000"/>
            </w:tcBorders>
            <w:shd w:val="clear" w:color="auto" w:fill="A8C860"/>
          </w:tcPr>
          <w:p w:rsidR="0060202C" w:rsidRPr="008E1559" w:rsidRDefault="0060202C" w:rsidP="00F91C34">
            <w:pPr>
              <w:pStyle w:val="NoSpacing"/>
              <w:rPr>
                <w:b/>
              </w:rPr>
            </w:pPr>
          </w:p>
          <w:p w:rsidR="0060202C" w:rsidRPr="008E1559" w:rsidRDefault="0060202C" w:rsidP="00F91C34">
            <w:pPr>
              <w:pStyle w:val="NoSpacing"/>
              <w:jc w:val="center"/>
              <w:rPr>
                <w:b/>
              </w:rPr>
            </w:pPr>
            <w:r w:rsidRPr="008E1559">
              <w:rPr>
                <w:b/>
              </w:rPr>
              <w:t xml:space="preserve">Planned Activities </w:t>
            </w:r>
          </w:p>
        </w:tc>
      </w:tr>
      <w:tr w:rsidR="0060202C" w:rsidRPr="00B369BE" w:rsidTr="00F91C34">
        <w:trPr>
          <w:trHeight w:val="2646"/>
        </w:trPr>
        <w:tc>
          <w:tcPr>
            <w:tcW w:w="2736" w:type="dxa"/>
            <w:tcBorders>
              <w:top w:val="single" w:sz="18" w:space="0" w:color="C00000"/>
              <w:left w:val="single" w:sz="4" w:space="0" w:color="auto"/>
              <w:bottom w:val="single" w:sz="4" w:space="0" w:color="auto"/>
              <w:right w:val="single" w:sz="8" w:space="0" w:color="8064A2"/>
            </w:tcBorders>
            <w:shd w:val="clear" w:color="auto" w:fill="FFFFFF"/>
          </w:tcPr>
          <w:p w:rsidR="0060202C" w:rsidRDefault="0060202C" w:rsidP="00F91C34">
            <w:pPr>
              <w:pStyle w:val="Quote"/>
              <w:spacing w:after="0"/>
              <w:rPr>
                <w:rFonts w:ascii="Cambria" w:eastAsia="Times New Roman" w:hAnsi="Cambria"/>
                <w:color w:val="auto"/>
              </w:rPr>
            </w:pPr>
          </w:p>
          <w:p w:rsidR="0060202C" w:rsidRDefault="0060202C" w:rsidP="00F91C34">
            <w:pPr>
              <w:pStyle w:val="Quote"/>
              <w:spacing w:after="0"/>
              <w:rPr>
                <w:rFonts w:ascii="Cambria" w:eastAsia="Times New Roman" w:hAnsi="Cambria"/>
                <w:color w:val="auto"/>
              </w:rPr>
            </w:pPr>
          </w:p>
          <w:p w:rsidR="0060202C" w:rsidRDefault="0060202C" w:rsidP="00F91C34">
            <w:pPr>
              <w:pStyle w:val="Quote"/>
              <w:spacing w:after="0"/>
              <w:rPr>
                <w:rFonts w:ascii="Cambria" w:eastAsia="Times New Roman" w:hAnsi="Cambria"/>
                <w:color w:val="auto"/>
              </w:rPr>
            </w:pPr>
          </w:p>
          <w:p w:rsidR="0060202C" w:rsidRPr="007B0ADC" w:rsidRDefault="0060202C" w:rsidP="00F91C34">
            <w:pPr>
              <w:pStyle w:val="Quote"/>
              <w:spacing w:after="0"/>
              <w:rPr>
                <w:rFonts w:ascii="Cambria" w:eastAsia="Times New Roman" w:hAnsi="Cambria"/>
                <w:color w:val="auto"/>
              </w:rPr>
            </w:pPr>
            <w:r w:rsidRPr="007B0ADC">
              <w:rPr>
                <w:rFonts w:ascii="Cambria" w:eastAsia="Times New Roman" w:hAnsi="Cambria"/>
                <w:color w:val="auto"/>
              </w:rPr>
              <w:t>More adults reside in Family Home Agency (FHA) living arrangements</w:t>
            </w:r>
          </w:p>
        </w:tc>
        <w:tc>
          <w:tcPr>
            <w:tcW w:w="2322" w:type="dxa"/>
            <w:gridSpan w:val="4"/>
            <w:tcBorders>
              <w:top w:val="single" w:sz="18" w:space="0" w:color="C00000"/>
              <w:bottom w:val="single" w:sz="4" w:space="0" w:color="auto"/>
            </w:tcBorders>
          </w:tcPr>
          <w:p w:rsidR="0060202C" w:rsidRPr="00C67BC2" w:rsidRDefault="0060202C" w:rsidP="00F91C34">
            <w:pPr>
              <w:pStyle w:val="NoSpacing"/>
              <w:jc w:val="center"/>
              <w:rPr>
                <w:b/>
              </w:rPr>
            </w:pPr>
          </w:p>
          <w:p w:rsidR="0060202C" w:rsidRPr="00C67BC2" w:rsidRDefault="0060202C" w:rsidP="00F91C34">
            <w:pPr>
              <w:pStyle w:val="NoSpacing"/>
              <w:jc w:val="center"/>
              <w:rPr>
                <w:b/>
              </w:rPr>
            </w:pPr>
            <w:r w:rsidRPr="00C67BC2">
              <w:rPr>
                <w:b/>
              </w:rPr>
              <w:t>0.76%</w:t>
            </w:r>
          </w:p>
          <w:p w:rsidR="0060202C" w:rsidRPr="00C67BC2" w:rsidRDefault="0060202C" w:rsidP="00F91C34">
            <w:pPr>
              <w:pStyle w:val="NoSpacing"/>
              <w:jc w:val="center"/>
              <w:rPr>
                <w:i/>
              </w:rPr>
            </w:pPr>
            <w:r w:rsidRPr="00C67BC2">
              <w:rPr>
                <w:i/>
              </w:rPr>
              <w:t>2012</w:t>
            </w:r>
          </w:p>
          <w:p w:rsidR="0060202C" w:rsidRPr="00C67BC2" w:rsidRDefault="0060202C" w:rsidP="00F91C34">
            <w:pPr>
              <w:pStyle w:val="NoSpacing"/>
              <w:jc w:val="center"/>
              <w:rPr>
                <w:b/>
              </w:rPr>
            </w:pPr>
          </w:p>
          <w:p w:rsidR="0060202C" w:rsidRPr="00C67BC2" w:rsidRDefault="0060202C" w:rsidP="00F91C34">
            <w:pPr>
              <w:pStyle w:val="NoSpacing"/>
              <w:jc w:val="center"/>
              <w:rPr>
                <w:b/>
              </w:rPr>
            </w:pPr>
            <w:r w:rsidRPr="00C67BC2">
              <w:rPr>
                <w:b/>
              </w:rPr>
              <w:t>0.84%</w:t>
            </w:r>
          </w:p>
          <w:p w:rsidR="0060202C" w:rsidRDefault="0060202C" w:rsidP="00F91C34">
            <w:pPr>
              <w:pStyle w:val="NoSpacing"/>
              <w:jc w:val="center"/>
              <w:rPr>
                <w:i/>
              </w:rPr>
            </w:pPr>
            <w:r w:rsidRPr="00C67BC2">
              <w:rPr>
                <w:i/>
              </w:rPr>
              <w:t>2013</w:t>
            </w:r>
          </w:p>
          <w:p w:rsidR="00C67BC2" w:rsidRDefault="00C67BC2" w:rsidP="00F91C34">
            <w:pPr>
              <w:pStyle w:val="NoSpacing"/>
              <w:jc w:val="center"/>
              <w:rPr>
                <w:i/>
              </w:rPr>
            </w:pPr>
          </w:p>
          <w:p w:rsidR="00C67BC2" w:rsidRPr="00C67BC2" w:rsidRDefault="00C67BC2" w:rsidP="00F91C34">
            <w:pPr>
              <w:pStyle w:val="NoSpacing"/>
              <w:jc w:val="center"/>
              <w:rPr>
                <w:b/>
              </w:rPr>
            </w:pPr>
            <w:r w:rsidRPr="00C67BC2">
              <w:rPr>
                <w:b/>
              </w:rPr>
              <w:t>.87%</w:t>
            </w:r>
          </w:p>
          <w:p w:rsidR="00C67BC2" w:rsidRPr="00C67BC2" w:rsidRDefault="00C67BC2" w:rsidP="00F91C34">
            <w:pPr>
              <w:pStyle w:val="NoSpacing"/>
              <w:jc w:val="center"/>
              <w:rPr>
                <w:i/>
              </w:rPr>
            </w:pPr>
            <w:r>
              <w:rPr>
                <w:i/>
              </w:rPr>
              <w:t>2014</w:t>
            </w:r>
          </w:p>
        </w:tc>
        <w:tc>
          <w:tcPr>
            <w:tcW w:w="2430" w:type="dxa"/>
            <w:gridSpan w:val="6"/>
            <w:tcBorders>
              <w:top w:val="single" w:sz="18" w:space="0" w:color="C00000"/>
              <w:bottom w:val="single" w:sz="4" w:space="0" w:color="auto"/>
            </w:tcBorders>
          </w:tcPr>
          <w:p w:rsidR="0060202C" w:rsidRPr="00C67BC2" w:rsidRDefault="0060202C" w:rsidP="00F91C34">
            <w:pPr>
              <w:pStyle w:val="NoSpacing"/>
              <w:jc w:val="center"/>
              <w:rPr>
                <w:b/>
              </w:rPr>
            </w:pPr>
          </w:p>
          <w:p w:rsidR="0060202C" w:rsidRPr="00C67BC2" w:rsidRDefault="0060202C" w:rsidP="00F91C34">
            <w:pPr>
              <w:pStyle w:val="NoSpacing"/>
              <w:jc w:val="center"/>
              <w:rPr>
                <w:b/>
              </w:rPr>
            </w:pPr>
            <w:r w:rsidRPr="00C67BC2">
              <w:rPr>
                <w:b/>
              </w:rPr>
              <w:t>0.89%/40</w:t>
            </w:r>
          </w:p>
          <w:p w:rsidR="0060202C" w:rsidRPr="00C67BC2" w:rsidRDefault="0060202C" w:rsidP="00F91C34">
            <w:pPr>
              <w:pStyle w:val="NoSpacing"/>
              <w:jc w:val="center"/>
              <w:rPr>
                <w:i/>
              </w:rPr>
            </w:pPr>
            <w:r w:rsidRPr="00C67BC2">
              <w:rPr>
                <w:i/>
              </w:rPr>
              <w:t>2012</w:t>
            </w:r>
          </w:p>
          <w:p w:rsidR="0060202C" w:rsidRPr="00C67BC2" w:rsidRDefault="0060202C" w:rsidP="00F91C34">
            <w:pPr>
              <w:pStyle w:val="NoSpacing"/>
              <w:jc w:val="center"/>
              <w:rPr>
                <w:b/>
              </w:rPr>
            </w:pPr>
          </w:p>
          <w:p w:rsidR="0060202C" w:rsidRPr="00C67BC2" w:rsidRDefault="0060202C" w:rsidP="00F91C34">
            <w:pPr>
              <w:pStyle w:val="NoSpacing"/>
              <w:jc w:val="center"/>
              <w:rPr>
                <w:b/>
              </w:rPr>
            </w:pPr>
            <w:r w:rsidRPr="00C67BC2">
              <w:rPr>
                <w:b/>
              </w:rPr>
              <w:t>0.93%/43</w:t>
            </w:r>
          </w:p>
          <w:p w:rsidR="0060202C" w:rsidRDefault="0060202C" w:rsidP="00F91C34">
            <w:pPr>
              <w:pStyle w:val="NoSpacing"/>
              <w:jc w:val="center"/>
              <w:rPr>
                <w:i/>
              </w:rPr>
            </w:pPr>
            <w:r w:rsidRPr="00C67BC2">
              <w:rPr>
                <w:i/>
              </w:rPr>
              <w:t>2013</w:t>
            </w:r>
          </w:p>
          <w:p w:rsidR="00C67BC2" w:rsidRDefault="00C67BC2" w:rsidP="00F91C34">
            <w:pPr>
              <w:pStyle w:val="NoSpacing"/>
              <w:jc w:val="center"/>
              <w:rPr>
                <w:i/>
              </w:rPr>
            </w:pPr>
          </w:p>
          <w:p w:rsidR="00C67BC2" w:rsidRPr="00C67BC2" w:rsidRDefault="00C67BC2" w:rsidP="00F91C34">
            <w:pPr>
              <w:pStyle w:val="NoSpacing"/>
              <w:jc w:val="center"/>
              <w:rPr>
                <w:b/>
              </w:rPr>
            </w:pPr>
            <w:r w:rsidRPr="00C67BC2">
              <w:rPr>
                <w:b/>
              </w:rPr>
              <w:t>.99%/47</w:t>
            </w:r>
          </w:p>
          <w:p w:rsidR="00C67BC2" w:rsidRPr="00C67BC2" w:rsidRDefault="00C37F8A" w:rsidP="00F91C34">
            <w:pPr>
              <w:pStyle w:val="NoSpacing"/>
              <w:jc w:val="center"/>
              <w:rPr>
                <w:i/>
              </w:rPr>
            </w:pPr>
            <w:r w:rsidRPr="00C37F8A">
              <w:rPr>
                <w:b/>
                <w:noProof/>
              </w:rPr>
              <w:pict>
                <v:shape id="_x0000_s1150" type="#_x0000_t55" style="position:absolute;left:0;text-align:left;margin-left:15.65pt;margin-top:1.9pt;width:19.65pt;height:8.75pt;z-index:251689984" fillcolor="#f3cc69" strokecolor="#fabf8f [1945]" strokeweight="1pt">
                  <v:fill color2="#fde9d9 [665]"/>
                  <v:shadow on="t" type="perspective" color="#974706 [1609]" opacity=".5" offset="1pt" offset2="-3pt"/>
                </v:shape>
              </w:pict>
            </w:r>
            <w:r w:rsidR="00C67BC2">
              <w:rPr>
                <w:i/>
              </w:rPr>
              <w:t>2014</w:t>
            </w:r>
          </w:p>
        </w:tc>
        <w:tc>
          <w:tcPr>
            <w:tcW w:w="4320" w:type="dxa"/>
            <w:gridSpan w:val="4"/>
            <w:tcBorders>
              <w:top w:val="single" w:sz="18" w:space="0" w:color="C00000"/>
              <w:bottom w:val="single" w:sz="4" w:space="0" w:color="auto"/>
            </w:tcBorders>
          </w:tcPr>
          <w:p w:rsidR="0060202C" w:rsidRDefault="0060202C" w:rsidP="00F91C34">
            <w:pPr>
              <w:spacing w:after="0"/>
              <w:rPr>
                <w:rFonts w:ascii="Cambria" w:eastAsia="Times New Roman" w:hAnsi="Cambria"/>
                <w:i/>
                <w:color w:val="000000"/>
                <w:sz w:val="20"/>
                <w:szCs w:val="20"/>
              </w:rPr>
            </w:pPr>
          </w:p>
          <w:p w:rsidR="00510988" w:rsidRPr="00666F67" w:rsidRDefault="00A001CB" w:rsidP="00F91C34">
            <w:pPr>
              <w:spacing w:after="0"/>
              <w:rPr>
                <w:rFonts w:ascii="Cambria" w:eastAsia="Times New Roman" w:hAnsi="Cambria"/>
                <w:i/>
                <w:color w:val="000000"/>
              </w:rPr>
            </w:pPr>
            <w:r>
              <w:rPr>
                <w:rFonts w:ascii="Cambria" w:eastAsia="Times New Roman" w:hAnsi="Cambria"/>
                <w:i/>
                <w:color w:val="000000"/>
              </w:rPr>
              <w:t>NBRC continues seeing</w:t>
            </w:r>
            <w:r w:rsidR="00510988" w:rsidRPr="00666F67">
              <w:rPr>
                <w:rFonts w:ascii="Cambria" w:eastAsia="Times New Roman" w:hAnsi="Cambria"/>
                <w:i/>
                <w:color w:val="000000"/>
              </w:rPr>
              <w:t xml:space="preserve"> increased interest in </w:t>
            </w:r>
            <w:proofErr w:type="gramStart"/>
            <w:r w:rsidR="00510988" w:rsidRPr="00666F67">
              <w:rPr>
                <w:rFonts w:ascii="Cambria" w:eastAsia="Times New Roman" w:hAnsi="Cambria"/>
                <w:i/>
                <w:color w:val="000000"/>
              </w:rPr>
              <w:t>this</w:t>
            </w:r>
            <w:proofErr w:type="gramEnd"/>
            <w:r w:rsidR="00510988" w:rsidRPr="00666F67">
              <w:rPr>
                <w:rFonts w:ascii="Cambria" w:eastAsia="Times New Roman" w:hAnsi="Cambria"/>
                <w:i/>
                <w:color w:val="000000"/>
              </w:rPr>
              <w:t xml:space="preserve"> living arrangements and has expanded its resources in this area; Service Coordinators will continue providing individuals with resource information.</w:t>
            </w:r>
          </w:p>
          <w:p w:rsidR="00510988" w:rsidRPr="007B0ADC" w:rsidRDefault="00510988" w:rsidP="00F91C34">
            <w:pPr>
              <w:spacing w:after="0"/>
              <w:rPr>
                <w:rFonts w:ascii="Cambria" w:eastAsia="Times New Roman" w:hAnsi="Cambria"/>
                <w:i/>
                <w:color w:val="000000"/>
                <w:sz w:val="20"/>
                <w:szCs w:val="20"/>
              </w:rPr>
            </w:pPr>
          </w:p>
        </w:tc>
      </w:tr>
      <w:tr w:rsidR="0060202C" w:rsidRPr="00B369BE" w:rsidTr="00F91C34">
        <w:trPr>
          <w:trHeight w:val="2546"/>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60202C" w:rsidRDefault="0060202C" w:rsidP="00F91C34">
            <w:pPr>
              <w:pStyle w:val="Quote"/>
              <w:spacing w:after="0"/>
              <w:rPr>
                <w:rFonts w:ascii="Cambria" w:eastAsia="Times New Roman" w:hAnsi="Cambria"/>
                <w:color w:val="auto"/>
              </w:rPr>
            </w:pPr>
          </w:p>
          <w:p w:rsidR="0060202C" w:rsidRPr="00B14201" w:rsidRDefault="0060202C" w:rsidP="00F91C34">
            <w:pPr>
              <w:pStyle w:val="Quote"/>
              <w:spacing w:after="0"/>
              <w:rPr>
                <w:rFonts w:ascii="Cambria" w:eastAsia="Times New Roman" w:hAnsi="Cambria"/>
                <w:color w:val="auto"/>
              </w:rPr>
            </w:pPr>
            <w:r w:rsidRPr="007B0ADC">
              <w:rPr>
                <w:rFonts w:ascii="Cambria" w:eastAsia="Times New Roman" w:hAnsi="Cambria"/>
                <w:color w:val="auto"/>
              </w:rPr>
              <w:t>Fewer adults live in licensed homes serving more than 6 adul</w:t>
            </w:r>
            <w:r>
              <w:rPr>
                <w:rFonts w:ascii="Cambria" w:eastAsia="Times New Roman" w:hAnsi="Cambria"/>
                <w:color w:val="auto"/>
              </w:rPr>
              <w:t>ts</w:t>
            </w:r>
          </w:p>
        </w:tc>
        <w:tc>
          <w:tcPr>
            <w:tcW w:w="2322" w:type="dxa"/>
            <w:gridSpan w:val="4"/>
            <w:tcBorders>
              <w:left w:val="single" w:sz="4" w:space="0" w:color="auto"/>
              <w:bottom w:val="single" w:sz="4" w:space="0" w:color="auto"/>
            </w:tcBorders>
          </w:tcPr>
          <w:p w:rsidR="0060202C" w:rsidRDefault="0060202C" w:rsidP="00F91C34">
            <w:pPr>
              <w:pStyle w:val="Quote"/>
              <w:spacing w:after="0" w:line="240" w:lineRule="auto"/>
              <w:jc w:val="center"/>
              <w:rPr>
                <w:rFonts w:ascii="Cambria" w:eastAsia="Times New Roman" w:hAnsi="Cambria"/>
                <w:b/>
                <w:color w:val="auto"/>
              </w:rPr>
            </w:pPr>
          </w:p>
          <w:p w:rsidR="0060202C" w:rsidRPr="007B0ADC" w:rsidRDefault="0060202C" w:rsidP="00F91C34">
            <w:pPr>
              <w:spacing w:after="0" w:line="240" w:lineRule="auto"/>
              <w:jc w:val="center"/>
              <w:rPr>
                <w:rFonts w:ascii="Cambria" w:eastAsia="Times New Roman" w:hAnsi="Cambria"/>
                <w:b/>
                <w:i/>
                <w:color w:val="000000"/>
              </w:rPr>
            </w:pPr>
            <w:r w:rsidRPr="007B0ADC">
              <w:rPr>
                <w:rFonts w:ascii="Cambria" w:eastAsia="Times New Roman" w:hAnsi="Cambria"/>
                <w:b/>
                <w:i/>
                <w:color w:val="000000"/>
              </w:rPr>
              <w:t>3.40%</w:t>
            </w:r>
          </w:p>
          <w:p w:rsidR="0060202C" w:rsidRPr="00C67BC2" w:rsidRDefault="0060202C" w:rsidP="00F91C34">
            <w:pPr>
              <w:spacing w:after="0" w:line="240" w:lineRule="auto"/>
              <w:jc w:val="center"/>
              <w:rPr>
                <w:rFonts w:ascii="Cambria" w:eastAsia="Times New Roman" w:hAnsi="Cambria"/>
                <w:i/>
                <w:color w:val="000000"/>
              </w:rPr>
            </w:pPr>
            <w:r w:rsidRPr="00C67BC2">
              <w:rPr>
                <w:rFonts w:ascii="Cambria" w:eastAsia="Times New Roman" w:hAnsi="Cambria"/>
                <w:i/>
                <w:color w:val="000000"/>
              </w:rPr>
              <w:t>2012</w:t>
            </w:r>
          </w:p>
          <w:p w:rsidR="0060202C" w:rsidRDefault="0060202C" w:rsidP="00F91C34">
            <w:pPr>
              <w:spacing w:after="0" w:line="240" w:lineRule="auto"/>
              <w:jc w:val="center"/>
              <w:rPr>
                <w:rFonts w:ascii="Cambria" w:eastAsia="Times New Roman" w:hAnsi="Cambria"/>
                <w:color w:val="000000"/>
              </w:rPr>
            </w:pPr>
          </w:p>
          <w:p w:rsidR="0060202C" w:rsidRPr="00377C69" w:rsidRDefault="0060202C" w:rsidP="00F91C34">
            <w:pPr>
              <w:spacing w:after="0" w:line="240" w:lineRule="auto"/>
              <w:jc w:val="center"/>
              <w:rPr>
                <w:rFonts w:ascii="Cambria" w:eastAsia="Times New Roman" w:hAnsi="Cambria"/>
                <w:b/>
                <w:color w:val="000000"/>
              </w:rPr>
            </w:pPr>
            <w:r w:rsidRPr="00377C69">
              <w:rPr>
                <w:rFonts w:ascii="Cambria" w:eastAsia="Times New Roman" w:hAnsi="Cambria"/>
                <w:b/>
                <w:color w:val="000000"/>
              </w:rPr>
              <w:t>3.17%</w:t>
            </w:r>
          </w:p>
          <w:p w:rsidR="0060202C" w:rsidRDefault="0060202C" w:rsidP="00F91C34">
            <w:pPr>
              <w:spacing w:after="0" w:line="240" w:lineRule="auto"/>
              <w:jc w:val="center"/>
              <w:rPr>
                <w:rFonts w:ascii="Cambria" w:eastAsia="Times New Roman" w:hAnsi="Cambria"/>
                <w:i/>
                <w:color w:val="000000"/>
              </w:rPr>
            </w:pPr>
            <w:r w:rsidRPr="00C67BC2">
              <w:rPr>
                <w:rFonts w:ascii="Cambria" w:eastAsia="Times New Roman" w:hAnsi="Cambria"/>
                <w:i/>
                <w:color w:val="000000"/>
              </w:rPr>
              <w:t>2013</w:t>
            </w:r>
          </w:p>
          <w:p w:rsidR="00C67BC2" w:rsidRDefault="00C67BC2" w:rsidP="00F91C34">
            <w:pPr>
              <w:spacing w:after="0" w:line="240" w:lineRule="auto"/>
              <w:jc w:val="center"/>
              <w:rPr>
                <w:rFonts w:ascii="Cambria" w:eastAsia="Times New Roman" w:hAnsi="Cambria"/>
                <w:i/>
                <w:color w:val="000000"/>
              </w:rPr>
            </w:pPr>
          </w:p>
          <w:p w:rsidR="00C67BC2" w:rsidRDefault="00C67BC2" w:rsidP="00F91C34">
            <w:pPr>
              <w:spacing w:after="0" w:line="240" w:lineRule="auto"/>
              <w:jc w:val="center"/>
              <w:rPr>
                <w:rFonts w:ascii="Cambria" w:eastAsia="Times New Roman" w:hAnsi="Cambria"/>
                <w:b/>
                <w:color w:val="000000"/>
              </w:rPr>
            </w:pPr>
            <w:r>
              <w:rPr>
                <w:rFonts w:ascii="Cambria" w:eastAsia="Times New Roman" w:hAnsi="Cambria"/>
                <w:b/>
                <w:color w:val="000000"/>
              </w:rPr>
              <w:t>3.03%</w:t>
            </w:r>
          </w:p>
          <w:p w:rsidR="00C67BC2" w:rsidRPr="00C67BC2" w:rsidRDefault="00C67BC2" w:rsidP="00F91C34">
            <w:pPr>
              <w:spacing w:after="0" w:line="240" w:lineRule="auto"/>
              <w:jc w:val="center"/>
              <w:rPr>
                <w:rFonts w:ascii="Cambria" w:eastAsia="Times New Roman" w:hAnsi="Cambria"/>
                <w:i/>
                <w:color w:val="000000"/>
              </w:rPr>
            </w:pPr>
            <w:r w:rsidRPr="00C67BC2">
              <w:rPr>
                <w:rFonts w:ascii="Cambria" w:eastAsia="Times New Roman" w:hAnsi="Cambria"/>
                <w:i/>
                <w:color w:val="000000"/>
              </w:rPr>
              <w:t>2014</w:t>
            </w:r>
          </w:p>
        </w:tc>
        <w:tc>
          <w:tcPr>
            <w:tcW w:w="2430" w:type="dxa"/>
            <w:gridSpan w:val="6"/>
            <w:tcBorders>
              <w:bottom w:val="single" w:sz="4" w:space="0" w:color="auto"/>
            </w:tcBorders>
          </w:tcPr>
          <w:p w:rsidR="0060202C" w:rsidRDefault="0060202C" w:rsidP="00F91C34">
            <w:pPr>
              <w:pStyle w:val="Quote"/>
              <w:spacing w:after="0" w:line="240" w:lineRule="auto"/>
              <w:jc w:val="center"/>
              <w:rPr>
                <w:rFonts w:ascii="Cambria" w:eastAsia="Times New Roman" w:hAnsi="Cambria"/>
                <w:b/>
                <w:color w:val="auto"/>
              </w:rPr>
            </w:pPr>
          </w:p>
          <w:p w:rsidR="0060202C" w:rsidRPr="007B0ADC" w:rsidRDefault="0060202C" w:rsidP="00F91C34">
            <w:pPr>
              <w:spacing w:after="0" w:line="240" w:lineRule="auto"/>
              <w:jc w:val="center"/>
              <w:rPr>
                <w:rFonts w:ascii="Cambria" w:eastAsia="Times New Roman" w:hAnsi="Cambria"/>
                <w:b/>
                <w:i/>
                <w:color w:val="000000"/>
              </w:rPr>
            </w:pPr>
            <w:r w:rsidRPr="007B0ADC">
              <w:rPr>
                <w:rFonts w:ascii="Cambria" w:eastAsia="Times New Roman" w:hAnsi="Cambria"/>
                <w:b/>
                <w:i/>
                <w:color w:val="000000"/>
              </w:rPr>
              <w:t>1.70%/76</w:t>
            </w:r>
          </w:p>
          <w:p w:rsidR="0060202C" w:rsidRPr="00C67BC2" w:rsidRDefault="0060202C" w:rsidP="00F91C34">
            <w:pPr>
              <w:spacing w:after="0" w:line="240" w:lineRule="auto"/>
              <w:jc w:val="center"/>
              <w:rPr>
                <w:rFonts w:ascii="Cambria" w:eastAsia="Times New Roman" w:hAnsi="Cambria"/>
                <w:i/>
                <w:color w:val="000000"/>
              </w:rPr>
            </w:pPr>
            <w:r w:rsidRPr="00C67BC2">
              <w:rPr>
                <w:rFonts w:ascii="Cambria" w:eastAsia="Times New Roman" w:hAnsi="Cambria"/>
                <w:i/>
                <w:color w:val="000000"/>
              </w:rPr>
              <w:t>2012</w:t>
            </w:r>
          </w:p>
          <w:p w:rsidR="0060202C" w:rsidRDefault="0060202C" w:rsidP="00F91C34">
            <w:pPr>
              <w:spacing w:after="0" w:line="240" w:lineRule="auto"/>
              <w:jc w:val="center"/>
              <w:rPr>
                <w:rFonts w:ascii="Cambria" w:eastAsia="Times New Roman" w:hAnsi="Cambria"/>
                <w:color w:val="000000"/>
              </w:rPr>
            </w:pPr>
          </w:p>
          <w:p w:rsidR="0060202C" w:rsidRPr="00377C69" w:rsidRDefault="0060202C" w:rsidP="00F91C34">
            <w:pPr>
              <w:spacing w:after="0" w:line="240" w:lineRule="auto"/>
              <w:jc w:val="center"/>
              <w:rPr>
                <w:rFonts w:ascii="Cambria" w:eastAsia="Times New Roman" w:hAnsi="Cambria"/>
                <w:b/>
                <w:color w:val="000000"/>
              </w:rPr>
            </w:pPr>
            <w:r w:rsidRPr="00377C69">
              <w:rPr>
                <w:rFonts w:ascii="Cambria" w:eastAsia="Times New Roman" w:hAnsi="Cambria"/>
                <w:b/>
                <w:color w:val="000000"/>
              </w:rPr>
              <w:t>1.80%/83</w:t>
            </w:r>
          </w:p>
          <w:p w:rsidR="0060202C" w:rsidRDefault="0060202C" w:rsidP="00F91C34">
            <w:pPr>
              <w:spacing w:after="0" w:line="240" w:lineRule="auto"/>
              <w:jc w:val="center"/>
              <w:rPr>
                <w:rFonts w:ascii="Cambria" w:eastAsia="Times New Roman" w:hAnsi="Cambria"/>
                <w:i/>
                <w:color w:val="000000"/>
              </w:rPr>
            </w:pPr>
            <w:r w:rsidRPr="00C67BC2">
              <w:rPr>
                <w:rFonts w:ascii="Cambria" w:eastAsia="Times New Roman" w:hAnsi="Cambria"/>
                <w:i/>
                <w:color w:val="000000"/>
              </w:rPr>
              <w:t>2013</w:t>
            </w:r>
          </w:p>
          <w:p w:rsidR="00C67BC2" w:rsidRDefault="00C67BC2" w:rsidP="00F91C34">
            <w:pPr>
              <w:spacing w:after="0" w:line="240" w:lineRule="auto"/>
              <w:jc w:val="center"/>
              <w:rPr>
                <w:rFonts w:ascii="Cambria" w:eastAsia="Times New Roman" w:hAnsi="Cambria"/>
                <w:i/>
                <w:color w:val="000000"/>
              </w:rPr>
            </w:pPr>
          </w:p>
          <w:p w:rsidR="00C67BC2" w:rsidRDefault="00C67BC2" w:rsidP="00F91C34">
            <w:pPr>
              <w:spacing w:after="0" w:line="240" w:lineRule="auto"/>
              <w:jc w:val="center"/>
              <w:rPr>
                <w:rFonts w:ascii="Cambria" w:eastAsia="Times New Roman" w:hAnsi="Cambria"/>
                <w:b/>
                <w:color w:val="000000"/>
              </w:rPr>
            </w:pPr>
            <w:r>
              <w:rPr>
                <w:rFonts w:ascii="Cambria" w:eastAsia="Times New Roman" w:hAnsi="Cambria"/>
                <w:b/>
                <w:color w:val="000000"/>
              </w:rPr>
              <w:t>1.66%/79</w:t>
            </w:r>
          </w:p>
          <w:p w:rsidR="00C67BC2" w:rsidRPr="00C67BC2" w:rsidRDefault="00C37F8A" w:rsidP="00F91C34">
            <w:pPr>
              <w:spacing w:after="0" w:line="240" w:lineRule="auto"/>
              <w:jc w:val="center"/>
              <w:rPr>
                <w:rFonts w:ascii="Cambria" w:eastAsia="Times New Roman" w:hAnsi="Cambria"/>
                <w:i/>
                <w:color w:val="000000"/>
              </w:rPr>
            </w:pPr>
            <w:r w:rsidRPr="00C37F8A">
              <w:rPr>
                <w:rFonts w:ascii="Cambria" w:eastAsia="Times New Roman" w:hAnsi="Cambria"/>
                <w:b/>
                <w:noProof/>
              </w:rPr>
              <w:pict>
                <v:shape id="_x0000_s1151" type="#_x0000_t55" style="position:absolute;left:0;text-align:left;margin-left:15.65pt;margin-top:2.65pt;width:19.65pt;height:8.75pt;z-index:251691008" fillcolor="#f3cc69" strokecolor="#fabf8f [1945]" strokeweight="1pt">
                  <v:fill color2="#fde9d9 [665]"/>
                  <v:shadow on="t" type="perspective" color="#974706 [1609]" opacity=".5" offset="1pt" offset2="-3pt"/>
                </v:shape>
              </w:pict>
            </w:r>
            <w:r w:rsidR="00C67BC2" w:rsidRPr="00C67BC2">
              <w:rPr>
                <w:rFonts w:ascii="Cambria" w:eastAsia="Times New Roman" w:hAnsi="Cambria"/>
                <w:i/>
                <w:color w:val="000000"/>
              </w:rPr>
              <w:t>2014</w:t>
            </w:r>
          </w:p>
          <w:p w:rsidR="00C67BC2" w:rsidRPr="00C67BC2" w:rsidRDefault="00C67BC2" w:rsidP="00F91C34">
            <w:pPr>
              <w:spacing w:after="0" w:line="240" w:lineRule="auto"/>
              <w:jc w:val="center"/>
              <w:rPr>
                <w:rFonts w:ascii="Cambria" w:eastAsia="Times New Roman" w:hAnsi="Cambria"/>
                <w:b/>
                <w:color w:val="000000"/>
              </w:rPr>
            </w:pPr>
          </w:p>
        </w:tc>
        <w:tc>
          <w:tcPr>
            <w:tcW w:w="4320" w:type="dxa"/>
            <w:gridSpan w:val="4"/>
            <w:tcBorders>
              <w:bottom w:val="single" w:sz="4" w:space="0" w:color="auto"/>
            </w:tcBorders>
          </w:tcPr>
          <w:p w:rsidR="0060202C" w:rsidRDefault="0060202C" w:rsidP="00F91C34">
            <w:pPr>
              <w:pStyle w:val="Quote"/>
              <w:spacing w:after="0"/>
              <w:rPr>
                <w:rFonts w:ascii="Cambria" w:eastAsia="Times New Roman" w:hAnsi="Cambria"/>
                <w:color w:val="auto"/>
              </w:rPr>
            </w:pPr>
          </w:p>
          <w:p w:rsidR="0060202C" w:rsidRPr="00320B3A" w:rsidRDefault="0060202C" w:rsidP="00F91C34">
            <w:pPr>
              <w:pStyle w:val="Quote"/>
              <w:spacing w:after="0"/>
              <w:rPr>
                <w:rFonts w:ascii="Cambria" w:eastAsia="Times New Roman" w:hAnsi="Cambria"/>
                <w:color w:val="auto"/>
              </w:rPr>
            </w:pPr>
            <w:r w:rsidRPr="00320B3A">
              <w:rPr>
                <w:rFonts w:ascii="Cambria" w:eastAsia="Times New Roman" w:hAnsi="Cambria"/>
                <w:color w:val="auto"/>
              </w:rPr>
              <w:t>NBRC develops homes that serve 4 adults or less while meeting health and behavioral needs.</w:t>
            </w:r>
          </w:p>
          <w:p w:rsidR="0060202C" w:rsidRPr="001D0274" w:rsidRDefault="00467508" w:rsidP="00F91C34">
            <w:pPr>
              <w:pStyle w:val="Quote"/>
            </w:pPr>
            <w:r>
              <w:rPr>
                <w:rFonts w:ascii="Cambria" w:eastAsia="Times New Roman" w:hAnsi="Cambria"/>
                <w:color w:val="auto"/>
              </w:rPr>
              <w:t xml:space="preserve">NBRC </w:t>
            </w:r>
            <w:r w:rsidR="0060202C" w:rsidRPr="00320B3A">
              <w:rPr>
                <w:rFonts w:ascii="Cambria" w:eastAsia="Times New Roman" w:hAnsi="Cambria"/>
                <w:color w:val="auto"/>
              </w:rPr>
              <w:t>mon</w:t>
            </w:r>
            <w:r w:rsidR="00666F67">
              <w:rPr>
                <w:rFonts w:ascii="Cambria" w:eastAsia="Times New Roman" w:hAnsi="Cambria"/>
                <w:color w:val="auto"/>
              </w:rPr>
              <w:t>itor</w:t>
            </w:r>
            <w:r>
              <w:rPr>
                <w:rFonts w:ascii="Cambria" w:eastAsia="Times New Roman" w:hAnsi="Cambria"/>
                <w:color w:val="auto"/>
              </w:rPr>
              <w:t>s</w:t>
            </w:r>
            <w:r w:rsidR="00666F67">
              <w:rPr>
                <w:rFonts w:ascii="Cambria" w:eastAsia="Times New Roman" w:hAnsi="Cambria"/>
                <w:color w:val="auto"/>
              </w:rPr>
              <w:t xml:space="preserve"> and assess</w:t>
            </w:r>
            <w:r>
              <w:rPr>
                <w:rFonts w:ascii="Cambria" w:eastAsia="Times New Roman" w:hAnsi="Cambria"/>
                <w:color w:val="auto"/>
              </w:rPr>
              <w:t>es for</w:t>
            </w:r>
            <w:r w:rsidR="00666F67">
              <w:rPr>
                <w:rFonts w:ascii="Cambria" w:eastAsia="Times New Roman" w:hAnsi="Cambria"/>
                <w:color w:val="auto"/>
              </w:rPr>
              <w:t xml:space="preserve"> service needs, </w:t>
            </w:r>
            <w:r>
              <w:rPr>
                <w:rFonts w:ascii="Cambria" w:eastAsia="Times New Roman" w:hAnsi="Cambria"/>
                <w:color w:val="auto"/>
              </w:rPr>
              <w:t>and advocates</w:t>
            </w:r>
            <w:r w:rsidR="00666F67">
              <w:rPr>
                <w:rFonts w:ascii="Cambria" w:eastAsia="Times New Roman" w:hAnsi="Cambria"/>
                <w:color w:val="auto"/>
              </w:rPr>
              <w:t xml:space="preserve"> for </w:t>
            </w:r>
            <w:r w:rsidR="004A06B8" w:rsidRPr="00320B3A">
              <w:rPr>
                <w:rFonts w:ascii="Cambria" w:eastAsia="Times New Roman" w:hAnsi="Cambria"/>
                <w:color w:val="auto"/>
              </w:rPr>
              <w:t>transition</w:t>
            </w:r>
            <w:r w:rsidR="004A06B8">
              <w:rPr>
                <w:rFonts w:ascii="Cambria" w:eastAsia="Times New Roman" w:hAnsi="Cambria"/>
                <w:color w:val="auto"/>
              </w:rPr>
              <w:t xml:space="preserve">ing </w:t>
            </w:r>
            <w:r w:rsidR="004A06B8" w:rsidRPr="00320B3A">
              <w:rPr>
                <w:rFonts w:ascii="Cambria" w:eastAsia="Times New Roman" w:hAnsi="Cambria"/>
                <w:color w:val="auto"/>
              </w:rPr>
              <w:t>adults</w:t>
            </w:r>
            <w:r w:rsidR="0060202C" w:rsidRPr="00320B3A">
              <w:rPr>
                <w:rFonts w:ascii="Cambria" w:eastAsia="Times New Roman" w:hAnsi="Cambria"/>
                <w:color w:val="auto"/>
              </w:rPr>
              <w:t xml:space="preserve"> into less restrictive/more integrative living arrangements</w:t>
            </w:r>
            <w:r w:rsidR="00666F67">
              <w:rPr>
                <w:rFonts w:ascii="Cambria" w:eastAsia="Times New Roman" w:hAnsi="Cambria"/>
                <w:color w:val="auto"/>
              </w:rPr>
              <w:t>.</w:t>
            </w:r>
          </w:p>
        </w:tc>
      </w:tr>
      <w:tr w:rsidR="00A001CB" w:rsidRPr="00B369BE" w:rsidTr="00F91C34">
        <w:trPr>
          <w:trHeight w:val="1604"/>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A001CB" w:rsidRDefault="00467508" w:rsidP="00F91C34">
            <w:pPr>
              <w:pStyle w:val="NoSpacing"/>
              <w:rPr>
                <w:i/>
              </w:rPr>
            </w:pPr>
            <w:r w:rsidRPr="00715759">
              <w:rPr>
                <w:i/>
              </w:rPr>
              <w:t>Number and percent of adults with earned income and average wage (aggregate)</w:t>
            </w:r>
          </w:p>
          <w:p w:rsidR="00715759" w:rsidRDefault="00715759" w:rsidP="00F91C34">
            <w:pPr>
              <w:pStyle w:val="NoSpacing"/>
              <w:rPr>
                <w:i/>
              </w:rPr>
            </w:pPr>
          </w:p>
          <w:p w:rsidR="00467508" w:rsidRPr="00715759" w:rsidRDefault="00467508" w:rsidP="00F91C34">
            <w:pPr>
              <w:pStyle w:val="NoSpacing"/>
              <w:rPr>
                <w:i/>
              </w:rPr>
            </w:pPr>
          </w:p>
        </w:tc>
        <w:tc>
          <w:tcPr>
            <w:tcW w:w="2322" w:type="dxa"/>
            <w:gridSpan w:val="4"/>
            <w:tcBorders>
              <w:top w:val="single" w:sz="4" w:space="0" w:color="auto"/>
              <w:left w:val="single" w:sz="4" w:space="0" w:color="auto"/>
              <w:bottom w:val="single" w:sz="4" w:space="0" w:color="auto"/>
            </w:tcBorders>
          </w:tcPr>
          <w:p w:rsidR="00715759" w:rsidRDefault="007F44CF" w:rsidP="00F91C34">
            <w:pPr>
              <w:pStyle w:val="NoSpacing"/>
              <w:jc w:val="center"/>
              <w:rPr>
                <w:b/>
              </w:rPr>
            </w:pPr>
            <w:r>
              <w:rPr>
                <w:b/>
              </w:rPr>
              <w:t>13%/</w:t>
            </w:r>
            <w:r w:rsidR="0087733A" w:rsidRPr="00715759">
              <w:rPr>
                <w:b/>
              </w:rPr>
              <w:t>17,238</w:t>
            </w:r>
            <w:r w:rsidR="0087733A">
              <w:rPr>
                <w:b/>
              </w:rPr>
              <w:t>/</w:t>
            </w:r>
            <w:r w:rsidR="00715759">
              <w:rPr>
                <w:b/>
              </w:rPr>
              <w:t>$523</w:t>
            </w:r>
          </w:p>
          <w:p w:rsidR="00715759" w:rsidRDefault="00715759" w:rsidP="00F91C34">
            <w:pPr>
              <w:pStyle w:val="NoSpacing"/>
              <w:jc w:val="center"/>
              <w:rPr>
                <w:i/>
              </w:rPr>
            </w:pPr>
            <w:r w:rsidRPr="00715759">
              <w:rPr>
                <w:i/>
              </w:rPr>
              <w:t>2012</w:t>
            </w:r>
          </w:p>
          <w:p w:rsidR="00715759" w:rsidRDefault="00715759" w:rsidP="00F91C34">
            <w:pPr>
              <w:pStyle w:val="NoSpacing"/>
              <w:jc w:val="center"/>
              <w:rPr>
                <w:i/>
              </w:rPr>
            </w:pPr>
          </w:p>
          <w:p w:rsidR="00715759" w:rsidRDefault="007F44CF" w:rsidP="00F91C34">
            <w:pPr>
              <w:pStyle w:val="NoSpacing"/>
              <w:jc w:val="center"/>
              <w:rPr>
                <w:b/>
              </w:rPr>
            </w:pPr>
            <w:r>
              <w:rPr>
                <w:b/>
              </w:rPr>
              <w:t>12%/</w:t>
            </w:r>
            <w:r w:rsidR="0087733A">
              <w:rPr>
                <w:b/>
              </w:rPr>
              <w:t>17,615/</w:t>
            </w:r>
            <w:r w:rsidR="00715759">
              <w:rPr>
                <w:b/>
              </w:rPr>
              <w:t>$541</w:t>
            </w:r>
          </w:p>
          <w:p w:rsidR="00715759" w:rsidRPr="00715759" w:rsidRDefault="00715759" w:rsidP="00F91C34">
            <w:pPr>
              <w:pStyle w:val="NoSpacing"/>
              <w:jc w:val="center"/>
              <w:rPr>
                <w:i/>
              </w:rPr>
            </w:pPr>
            <w:r w:rsidRPr="00715759">
              <w:rPr>
                <w:i/>
              </w:rPr>
              <w:t>2013</w:t>
            </w:r>
          </w:p>
        </w:tc>
        <w:tc>
          <w:tcPr>
            <w:tcW w:w="2430" w:type="dxa"/>
            <w:gridSpan w:val="6"/>
            <w:tcBorders>
              <w:top w:val="single" w:sz="4" w:space="0" w:color="auto"/>
              <w:bottom w:val="single" w:sz="4" w:space="0" w:color="auto"/>
            </w:tcBorders>
          </w:tcPr>
          <w:p w:rsidR="00A001CB" w:rsidRDefault="007F44CF" w:rsidP="00F91C34">
            <w:pPr>
              <w:pStyle w:val="NoSpacing"/>
              <w:jc w:val="center"/>
              <w:rPr>
                <w:b/>
              </w:rPr>
            </w:pPr>
            <w:r>
              <w:rPr>
                <w:b/>
              </w:rPr>
              <w:t>13%/</w:t>
            </w:r>
            <w:r w:rsidR="0087733A">
              <w:rPr>
                <w:b/>
              </w:rPr>
              <w:t>617/</w:t>
            </w:r>
            <w:r w:rsidR="00715759">
              <w:rPr>
                <w:b/>
              </w:rPr>
              <w:t>$561</w:t>
            </w:r>
          </w:p>
          <w:p w:rsidR="00715759" w:rsidRDefault="00715759" w:rsidP="00F91C34">
            <w:pPr>
              <w:pStyle w:val="NoSpacing"/>
              <w:jc w:val="center"/>
            </w:pPr>
            <w:r w:rsidRPr="00715759">
              <w:t>2012</w:t>
            </w:r>
          </w:p>
          <w:p w:rsidR="00715759" w:rsidRDefault="00715759" w:rsidP="00F91C34">
            <w:pPr>
              <w:pStyle w:val="NoSpacing"/>
              <w:jc w:val="center"/>
            </w:pPr>
          </w:p>
          <w:p w:rsidR="00715759" w:rsidRPr="00715759" w:rsidRDefault="007F44CF" w:rsidP="00F91C34">
            <w:pPr>
              <w:pStyle w:val="NoSpacing"/>
              <w:jc w:val="center"/>
              <w:rPr>
                <w:b/>
              </w:rPr>
            </w:pPr>
            <w:r>
              <w:rPr>
                <w:b/>
              </w:rPr>
              <w:t>12%/</w:t>
            </w:r>
            <w:r w:rsidR="0087733A" w:rsidRPr="00715759">
              <w:rPr>
                <w:b/>
              </w:rPr>
              <w:t>637</w:t>
            </w:r>
            <w:r w:rsidR="0087733A">
              <w:rPr>
                <w:b/>
              </w:rPr>
              <w:t>/</w:t>
            </w:r>
            <w:r w:rsidR="00715759">
              <w:rPr>
                <w:b/>
              </w:rPr>
              <w:t>$570</w:t>
            </w:r>
          </w:p>
          <w:p w:rsidR="00715759" w:rsidRPr="00715759" w:rsidRDefault="00C37F8A" w:rsidP="00F91C34">
            <w:pPr>
              <w:pStyle w:val="NoSpacing"/>
              <w:jc w:val="center"/>
              <w:rPr>
                <w:i/>
              </w:rPr>
            </w:pPr>
            <w:r w:rsidRPr="00C37F8A">
              <w:rPr>
                <w:b/>
                <w:noProof/>
              </w:rPr>
              <w:pict>
                <v:shape id="_x0000_s1152" type="#_x0000_t55" style="position:absolute;left:0;text-align:left;margin-left:20pt;margin-top:2.8pt;width:19.65pt;height:8.75pt;z-index:251692032" fillcolor="#f3cc69" strokecolor="#fabf8f [1945]" strokeweight="1pt">
                  <v:fill color2="#fde9d9 [665]"/>
                  <v:shadow on="t" type="perspective" color="#974706 [1609]" opacity=".5" offset="1pt" offset2="-3pt"/>
                </v:shape>
              </w:pict>
            </w:r>
            <w:r w:rsidR="00715759" w:rsidRPr="00715759">
              <w:rPr>
                <w:i/>
              </w:rPr>
              <w:t>2013</w:t>
            </w:r>
          </w:p>
        </w:tc>
        <w:tc>
          <w:tcPr>
            <w:tcW w:w="4320" w:type="dxa"/>
            <w:gridSpan w:val="4"/>
            <w:tcBorders>
              <w:top w:val="single" w:sz="4" w:space="0" w:color="auto"/>
              <w:bottom w:val="single" w:sz="4" w:space="0" w:color="auto"/>
            </w:tcBorders>
          </w:tcPr>
          <w:p w:rsidR="00A001CB" w:rsidRPr="00412AAF" w:rsidRDefault="004A06B8" w:rsidP="00F91C34">
            <w:pPr>
              <w:pStyle w:val="NoSpacing"/>
              <w:rPr>
                <w:i/>
              </w:rPr>
            </w:pPr>
            <w:r w:rsidRPr="004A06B8">
              <w:rPr>
                <w:i/>
              </w:rPr>
              <w:t xml:space="preserve">Limited data is available in this area; NBRC will continue working with </w:t>
            </w:r>
            <w:r>
              <w:rPr>
                <w:i/>
              </w:rPr>
              <w:t>the Dept. of Rehabilitation and local collaborative groups to increase employment opportunities</w:t>
            </w:r>
          </w:p>
        </w:tc>
      </w:tr>
      <w:tr w:rsidR="00715759" w:rsidRPr="00B369BE" w:rsidTr="00F91C34">
        <w:trPr>
          <w:trHeight w:val="1091"/>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715759" w:rsidRPr="00715759" w:rsidRDefault="00715759" w:rsidP="00F91C34">
            <w:pPr>
              <w:pStyle w:val="NoSpacing"/>
              <w:rPr>
                <w:i/>
              </w:rPr>
            </w:pPr>
            <w:r w:rsidRPr="00715759">
              <w:rPr>
                <w:i/>
              </w:rPr>
              <w:t>Number and percent of adults in supported employment and/or competitive employment</w:t>
            </w:r>
          </w:p>
        </w:tc>
        <w:tc>
          <w:tcPr>
            <w:tcW w:w="2322" w:type="dxa"/>
            <w:gridSpan w:val="4"/>
            <w:tcBorders>
              <w:top w:val="single" w:sz="4" w:space="0" w:color="auto"/>
              <w:left w:val="single" w:sz="4" w:space="0" w:color="auto"/>
            </w:tcBorders>
          </w:tcPr>
          <w:p w:rsidR="00715759" w:rsidRDefault="004A06B8" w:rsidP="00F91C34">
            <w:pPr>
              <w:pStyle w:val="NoSpacing"/>
              <w:jc w:val="center"/>
              <w:rPr>
                <w:b/>
              </w:rPr>
            </w:pPr>
            <w:r>
              <w:rPr>
                <w:b/>
              </w:rPr>
              <w:t>7</w:t>
            </w:r>
            <w:r w:rsidR="0087733A">
              <w:rPr>
                <w:b/>
              </w:rPr>
              <w:t xml:space="preserve">%/ </w:t>
            </w:r>
            <w:r w:rsidR="00715759">
              <w:rPr>
                <w:b/>
              </w:rPr>
              <w:t>9,931</w:t>
            </w:r>
          </w:p>
          <w:p w:rsidR="00715759" w:rsidRDefault="00715759" w:rsidP="00F91C34">
            <w:pPr>
              <w:pStyle w:val="NoSpacing"/>
              <w:jc w:val="center"/>
              <w:rPr>
                <w:i/>
              </w:rPr>
            </w:pPr>
            <w:r w:rsidRPr="00715759">
              <w:rPr>
                <w:i/>
              </w:rPr>
              <w:t>2012</w:t>
            </w:r>
          </w:p>
          <w:p w:rsidR="00715759" w:rsidRDefault="00715759" w:rsidP="00F91C34">
            <w:pPr>
              <w:pStyle w:val="NoSpacing"/>
              <w:jc w:val="center"/>
              <w:rPr>
                <w:i/>
              </w:rPr>
            </w:pPr>
          </w:p>
          <w:p w:rsidR="00715759" w:rsidRDefault="00B324EC" w:rsidP="00F91C34">
            <w:pPr>
              <w:pStyle w:val="NoSpacing"/>
              <w:jc w:val="center"/>
              <w:rPr>
                <w:b/>
              </w:rPr>
            </w:pPr>
            <w:r>
              <w:rPr>
                <w:b/>
              </w:rPr>
              <w:t xml:space="preserve">7%/ </w:t>
            </w:r>
            <w:r w:rsidR="006A0704">
              <w:rPr>
                <w:b/>
              </w:rPr>
              <w:t>9,930</w:t>
            </w:r>
          </w:p>
          <w:p w:rsidR="006A0704" w:rsidRPr="006A0704" w:rsidRDefault="006A0704" w:rsidP="00F91C34">
            <w:pPr>
              <w:pStyle w:val="NoSpacing"/>
              <w:jc w:val="center"/>
              <w:rPr>
                <w:i/>
              </w:rPr>
            </w:pPr>
            <w:r>
              <w:rPr>
                <w:i/>
              </w:rPr>
              <w:t>2013</w:t>
            </w:r>
          </w:p>
        </w:tc>
        <w:tc>
          <w:tcPr>
            <w:tcW w:w="2430" w:type="dxa"/>
            <w:gridSpan w:val="6"/>
            <w:tcBorders>
              <w:top w:val="single" w:sz="4" w:space="0" w:color="auto"/>
            </w:tcBorders>
          </w:tcPr>
          <w:p w:rsidR="00715759" w:rsidRDefault="0087733A" w:rsidP="00F91C34">
            <w:pPr>
              <w:pStyle w:val="NoSpacing"/>
              <w:jc w:val="center"/>
              <w:rPr>
                <w:b/>
              </w:rPr>
            </w:pPr>
            <w:r>
              <w:rPr>
                <w:b/>
              </w:rPr>
              <w:t>7%/</w:t>
            </w:r>
            <w:r w:rsidR="006A0704">
              <w:rPr>
                <w:b/>
              </w:rPr>
              <w:t>328</w:t>
            </w:r>
          </w:p>
          <w:p w:rsidR="006A0704" w:rsidRDefault="006A0704" w:rsidP="00F91C34">
            <w:pPr>
              <w:pStyle w:val="NoSpacing"/>
              <w:jc w:val="center"/>
              <w:rPr>
                <w:i/>
              </w:rPr>
            </w:pPr>
            <w:r w:rsidRPr="006A0704">
              <w:rPr>
                <w:i/>
              </w:rPr>
              <w:t>2012</w:t>
            </w:r>
          </w:p>
          <w:p w:rsidR="006A0704" w:rsidRDefault="006A0704" w:rsidP="00F91C34">
            <w:pPr>
              <w:pStyle w:val="NoSpacing"/>
              <w:jc w:val="center"/>
              <w:rPr>
                <w:i/>
              </w:rPr>
            </w:pPr>
          </w:p>
          <w:p w:rsidR="006A0704" w:rsidRDefault="00B324EC" w:rsidP="00F91C34">
            <w:pPr>
              <w:pStyle w:val="NoSpacing"/>
              <w:jc w:val="center"/>
              <w:rPr>
                <w:b/>
              </w:rPr>
            </w:pPr>
            <w:r>
              <w:rPr>
                <w:b/>
              </w:rPr>
              <w:t>7%/</w:t>
            </w:r>
            <w:r w:rsidR="006A0704">
              <w:rPr>
                <w:b/>
              </w:rPr>
              <w:t>324</w:t>
            </w:r>
          </w:p>
          <w:p w:rsidR="006A0704" w:rsidRPr="006A0704" w:rsidRDefault="006A0704" w:rsidP="00F91C34">
            <w:pPr>
              <w:pStyle w:val="NoSpacing"/>
              <w:jc w:val="center"/>
              <w:rPr>
                <w:i/>
              </w:rPr>
            </w:pPr>
            <w:r w:rsidRPr="006A0704">
              <w:rPr>
                <w:i/>
              </w:rPr>
              <w:t>2013</w:t>
            </w:r>
          </w:p>
        </w:tc>
        <w:tc>
          <w:tcPr>
            <w:tcW w:w="4320" w:type="dxa"/>
            <w:gridSpan w:val="4"/>
            <w:tcBorders>
              <w:top w:val="single" w:sz="4" w:space="0" w:color="auto"/>
            </w:tcBorders>
          </w:tcPr>
          <w:p w:rsidR="00412AAF" w:rsidRDefault="00412AAF" w:rsidP="00F91C34"/>
          <w:p w:rsidR="00715759" w:rsidRPr="00412AAF" w:rsidRDefault="00412AAF" w:rsidP="00F91C34">
            <w:pPr>
              <w:rPr>
                <w:i/>
              </w:rPr>
            </w:pPr>
            <w:r>
              <w:t xml:space="preserve">               </w:t>
            </w:r>
            <w:r w:rsidRPr="00412AAF">
              <w:rPr>
                <w:i/>
              </w:rPr>
              <w:t xml:space="preserve">   See above</w:t>
            </w:r>
          </w:p>
        </w:tc>
      </w:tr>
      <w:tr w:rsidR="0060202C" w:rsidRPr="007B0ADC" w:rsidTr="00F91C34">
        <w:trPr>
          <w:trHeight w:val="710"/>
        </w:trPr>
        <w:tc>
          <w:tcPr>
            <w:tcW w:w="11808" w:type="dxa"/>
            <w:gridSpan w:val="15"/>
            <w:tcBorders>
              <w:top w:val="single" w:sz="18" w:space="0" w:color="C00000"/>
              <w:left w:val="single" w:sz="18" w:space="0" w:color="C00000"/>
              <w:bottom w:val="single" w:sz="18" w:space="0" w:color="C00000"/>
              <w:right w:val="single" w:sz="18" w:space="0" w:color="C00000"/>
            </w:tcBorders>
            <w:shd w:val="clear" w:color="auto" w:fill="A8C860"/>
          </w:tcPr>
          <w:p w:rsidR="0060202C" w:rsidRPr="007B0ADC" w:rsidRDefault="0060202C" w:rsidP="00F91C34">
            <w:pPr>
              <w:pStyle w:val="Quote"/>
              <w:jc w:val="center"/>
              <w:rPr>
                <w:rFonts w:ascii="Cambria" w:eastAsia="Times New Roman" w:hAnsi="Cambria"/>
                <w:b/>
                <w:i w:val="0"/>
                <w:color w:val="auto"/>
              </w:rPr>
            </w:pPr>
            <w:r w:rsidRPr="007B0ADC">
              <w:rPr>
                <w:rFonts w:ascii="Cambria" w:eastAsia="Times New Roman" w:hAnsi="Cambria"/>
                <w:b/>
                <w:i w:val="0"/>
                <w:color w:val="auto"/>
              </w:rPr>
              <w:t>Compliance Measures</w:t>
            </w:r>
            <w:r w:rsidRPr="007B0ADC">
              <w:rPr>
                <w:rFonts w:ascii="Cambria" w:eastAsia="Times New Roman" w:hAnsi="Cambria"/>
                <w:b/>
                <w:i w:val="0"/>
                <w:color w:val="auto"/>
                <w:sz w:val="20"/>
                <w:szCs w:val="20"/>
              </w:rPr>
              <w:t>: NBRC is in compliance with Performance Contract when CDER and Intake timelines are met and NBRC passes auditing and budget management criteria</w:t>
            </w:r>
          </w:p>
        </w:tc>
      </w:tr>
      <w:tr w:rsidR="0060202C" w:rsidRPr="00B369BE" w:rsidTr="00F91C34">
        <w:trPr>
          <w:trHeight w:val="827"/>
        </w:trPr>
        <w:tc>
          <w:tcPr>
            <w:tcW w:w="4428" w:type="dxa"/>
            <w:gridSpan w:val="4"/>
            <w:tcBorders>
              <w:top w:val="single" w:sz="18" w:space="0" w:color="C00000"/>
              <w:left w:val="single" w:sz="18" w:space="0" w:color="C00000"/>
              <w:bottom w:val="single" w:sz="18" w:space="0" w:color="C00000"/>
              <w:right w:val="single" w:sz="4" w:space="0" w:color="auto"/>
            </w:tcBorders>
            <w:shd w:val="clear" w:color="auto" w:fill="A8C860"/>
          </w:tcPr>
          <w:p w:rsidR="00F20CD2" w:rsidRDefault="00F20CD2" w:rsidP="00F91C34">
            <w:pPr>
              <w:pStyle w:val="Quote"/>
              <w:jc w:val="center"/>
              <w:rPr>
                <w:rFonts w:ascii="Cambria" w:eastAsia="Times New Roman" w:hAnsi="Cambria"/>
                <w:b/>
                <w:i w:val="0"/>
                <w:color w:val="auto"/>
              </w:rPr>
            </w:pPr>
          </w:p>
          <w:p w:rsidR="0060202C" w:rsidRPr="007B0ADC" w:rsidRDefault="0060202C" w:rsidP="00F91C34">
            <w:pPr>
              <w:pStyle w:val="Quote"/>
              <w:jc w:val="center"/>
              <w:rPr>
                <w:rFonts w:ascii="Cambria" w:eastAsia="Times New Roman" w:hAnsi="Cambria"/>
                <w:b/>
                <w:i w:val="0"/>
                <w:color w:val="auto"/>
              </w:rPr>
            </w:pPr>
            <w:r w:rsidRPr="007B0ADC">
              <w:rPr>
                <w:rFonts w:ascii="Cambria" w:eastAsia="Times New Roman" w:hAnsi="Cambria"/>
                <w:b/>
                <w:i w:val="0"/>
                <w:color w:val="auto"/>
              </w:rPr>
              <w:t>Compliance Measure</w:t>
            </w:r>
          </w:p>
        </w:tc>
        <w:tc>
          <w:tcPr>
            <w:tcW w:w="1809" w:type="dxa"/>
            <w:gridSpan w:val="5"/>
            <w:tcBorders>
              <w:top w:val="single" w:sz="18" w:space="0" w:color="C00000"/>
              <w:left w:val="single" w:sz="4" w:space="0" w:color="auto"/>
              <w:bottom w:val="single" w:sz="18" w:space="0" w:color="C00000"/>
            </w:tcBorders>
            <w:shd w:val="clear" w:color="auto" w:fill="A8C860"/>
          </w:tcPr>
          <w:p w:rsidR="0060202C" w:rsidRPr="007B0ADC" w:rsidRDefault="0060202C" w:rsidP="00F91C34">
            <w:pPr>
              <w:pStyle w:val="Quote"/>
              <w:spacing w:line="240" w:lineRule="auto"/>
              <w:jc w:val="center"/>
              <w:rPr>
                <w:rFonts w:ascii="Cambria" w:eastAsia="Times New Roman" w:hAnsi="Cambria"/>
                <w:b/>
                <w:i w:val="0"/>
                <w:color w:val="auto"/>
              </w:rPr>
            </w:pPr>
          </w:p>
          <w:p w:rsidR="0060202C" w:rsidRPr="007B0ADC" w:rsidRDefault="0060202C" w:rsidP="00F91C34">
            <w:pPr>
              <w:pStyle w:val="Quote"/>
              <w:spacing w:line="240" w:lineRule="auto"/>
              <w:jc w:val="center"/>
              <w:rPr>
                <w:rFonts w:ascii="Cambria" w:eastAsia="Times New Roman" w:hAnsi="Cambria"/>
                <w:b/>
                <w:i w:val="0"/>
                <w:color w:val="auto"/>
              </w:rPr>
            </w:pPr>
            <w:r w:rsidRPr="007B0ADC">
              <w:rPr>
                <w:rFonts w:ascii="Cambria" w:eastAsia="Times New Roman" w:hAnsi="Cambria"/>
                <w:b/>
                <w:i w:val="0"/>
                <w:color w:val="auto"/>
              </w:rPr>
              <w:t>Statewide Average</w:t>
            </w:r>
          </w:p>
        </w:tc>
        <w:tc>
          <w:tcPr>
            <w:tcW w:w="1973" w:type="dxa"/>
            <w:gridSpan w:val="3"/>
            <w:tcBorders>
              <w:top w:val="single" w:sz="18" w:space="0" w:color="C00000"/>
              <w:bottom w:val="single" w:sz="18" w:space="0" w:color="C00000"/>
            </w:tcBorders>
            <w:shd w:val="clear" w:color="auto" w:fill="A8C860"/>
          </w:tcPr>
          <w:p w:rsidR="0060202C" w:rsidRPr="007B0ADC" w:rsidRDefault="0060202C" w:rsidP="00F91C34">
            <w:pPr>
              <w:pStyle w:val="Quote"/>
              <w:jc w:val="center"/>
              <w:rPr>
                <w:rFonts w:ascii="Cambria" w:eastAsia="Times New Roman" w:hAnsi="Cambria"/>
                <w:b/>
                <w:i w:val="0"/>
                <w:color w:val="auto"/>
              </w:rPr>
            </w:pPr>
          </w:p>
          <w:p w:rsidR="0060202C" w:rsidRPr="007B0ADC" w:rsidRDefault="0060202C" w:rsidP="00F91C34">
            <w:pPr>
              <w:pStyle w:val="Quote"/>
              <w:jc w:val="center"/>
              <w:rPr>
                <w:rFonts w:ascii="Cambria" w:eastAsia="Times New Roman" w:hAnsi="Cambria"/>
                <w:b/>
                <w:i w:val="0"/>
                <w:color w:val="auto"/>
              </w:rPr>
            </w:pPr>
            <w:r w:rsidRPr="007B0ADC">
              <w:rPr>
                <w:rFonts w:ascii="Cambria" w:eastAsia="Times New Roman" w:hAnsi="Cambria"/>
                <w:b/>
                <w:i w:val="0"/>
                <w:color w:val="auto"/>
              </w:rPr>
              <w:t>NBRC  Outcomes</w:t>
            </w:r>
          </w:p>
        </w:tc>
        <w:tc>
          <w:tcPr>
            <w:tcW w:w="3598" w:type="dxa"/>
            <w:gridSpan w:val="3"/>
            <w:tcBorders>
              <w:top w:val="single" w:sz="18" w:space="0" w:color="C00000"/>
              <w:bottom w:val="single" w:sz="18" w:space="0" w:color="C00000"/>
              <w:right w:val="single" w:sz="18" w:space="0" w:color="C00000"/>
            </w:tcBorders>
            <w:shd w:val="clear" w:color="auto" w:fill="A8C860"/>
          </w:tcPr>
          <w:p w:rsidR="0060202C" w:rsidRPr="007B0ADC" w:rsidRDefault="0060202C" w:rsidP="00F91C34">
            <w:pPr>
              <w:pStyle w:val="Quote"/>
              <w:rPr>
                <w:rFonts w:ascii="Cambria" w:eastAsia="Times New Roman" w:hAnsi="Cambria"/>
                <w:b/>
                <w:i w:val="0"/>
                <w:color w:val="auto"/>
              </w:rPr>
            </w:pPr>
          </w:p>
          <w:p w:rsidR="0060202C" w:rsidRPr="007B0ADC" w:rsidRDefault="0060202C" w:rsidP="00F91C34">
            <w:pPr>
              <w:pStyle w:val="Quote"/>
              <w:jc w:val="center"/>
              <w:rPr>
                <w:rFonts w:ascii="Cambria" w:eastAsia="Times New Roman" w:hAnsi="Cambria"/>
                <w:b/>
                <w:i w:val="0"/>
                <w:color w:val="auto"/>
              </w:rPr>
            </w:pPr>
            <w:r w:rsidRPr="007B0ADC">
              <w:rPr>
                <w:rFonts w:ascii="Cambria" w:eastAsia="Times New Roman" w:hAnsi="Cambria"/>
                <w:b/>
                <w:i w:val="0"/>
                <w:color w:val="auto"/>
              </w:rPr>
              <w:t>Planned Activities</w:t>
            </w:r>
          </w:p>
        </w:tc>
      </w:tr>
      <w:tr w:rsidR="0060202C" w:rsidRPr="00B369BE" w:rsidTr="00F91C34">
        <w:trPr>
          <w:trHeight w:val="3338"/>
        </w:trPr>
        <w:tc>
          <w:tcPr>
            <w:tcW w:w="4428" w:type="dxa"/>
            <w:gridSpan w:val="4"/>
            <w:tcBorders>
              <w:top w:val="single" w:sz="18" w:space="0" w:color="C00000"/>
              <w:left w:val="single" w:sz="4" w:space="0" w:color="auto"/>
              <w:bottom w:val="nil"/>
              <w:right w:val="single" w:sz="8" w:space="0" w:color="8064A2"/>
            </w:tcBorders>
            <w:shd w:val="clear" w:color="auto" w:fill="FFFFFF"/>
          </w:tcPr>
          <w:p w:rsidR="00FE7A40" w:rsidRDefault="00FE7A40" w:rsidP="00F91C34">
            <w:pPr>
              <w:pStyle w:val="Quote"/>
              <w:rPr>
                <w:rFonts w:ascii="Cambria" w:eastAsia="Times New Roman" w:hAnsi="Cambria" w:cs="Calibri"/>
                <w:color w:val="auto"/>
              </w:rPr>
            </w:pPr>
          </w:p>
          <w:p w:rsidR="0060202C" w:rsidRPr="007B0ADC" w:rsidRDefault="0060202C" w:rsidP="00F91C34">
            <w:pPr>
              <w:pStyle w:val="Quote"/>
              <w:rPr>
                <w:rFonts w:ascii="Cambria" w:eastAsia="Times New Roman" w:hAnsi="Cambria" w:cs="Calibri"/>
                <w:color w:val="auto"/>
              </w:rPr>
            </w:pPr>
            <w:r w:rsidRPr="007B0ADC">
              <w:rPr>
                <w:rFonts w:ascii="Cambria" w:eastAsia="Times New Roman" w:hAnsi="Cambria" w:cs="Calibri"/>
                <w:color w:val="auto"/>
              </w:rPr>
              <w:t xml:space="preserve">Intake/Assessment is completed in a timely manner: </w:t>
            </w:r>
            <w:r w:rsidR="00F20CD2">
              <w:rPr>
                <w:rFonts w:ascii="Cambria" w:eastAsia="Times New Roman" w:hAnsi="Cambria" w:cs="Calibri"/>
                <w:color w:val="auto"/>
              </w:rPr>
              <w:t xml:space="preserve">              </w:t>
            </w:r>
            <w:r w:rsidRPr="007B0ADC">
              <w:rPr>
                <w:rFonts w:ascii="Cambria" w:eastAsia="Times New Roman" w:hAnsi="Cambria" w:cs="Calibri"/>
                <w:color w:val="auto"/>
              </w:rPr>
              <w:t>142 days or less</w:t>
            </w:r>
          </w:p>
          <w:p w:rsidR="0060202C" w:rsidRPr="007B0ADC" w:rsidRDefault="0060202C" w:rsidP="00F91C34">
            <w:pPr>
              <w:pStyle w:val="Quote"/>
              <w:jc w:val="center"/>
              <w:rPr>
                <w:rFonts w:ascii="Cambria" w:eastAsia="Times New Roman" w:hAnsi="Cambria" w:cs="Calibri"/>
                <w:color w:val="auto"/>
              </w:rPr>
            </w:pPr>
          </w:p>
          <w:p w:rsidR="0060202C" w:rsidRPr="007B0ADC" w:rsidRDefault="0060202C" w:rsidP="00F91C34">
            <w:pPr>
              <w:pStyle w:val="Quote"/>
              <w:jc w:val="center"/>
              <w:rPr>
                <w:rFonts w:ascii="Cambria" w:eastAsia="Times New Roman" w:hAnsi="Cambria" w:cs="Calibri"/>
                <w:color w:val="auto"/>
              </w:rPr>
            </w:pPr>
            <w:r w:rsidRPr="007B0ADC">
              <w:rPr>
                <w:rFonts w:ascii="Cambria" w:eastAsia="Times New Roman" w:hAnsi="Cambria" w:cs="Calibri"/>
                <w:color w:val="auto"/>
              </w:rPr>
              <w:t>143-240 days</w:t>
            </w:r>
          </w:p>
          <w:p w:rsidR="0060202C" w:rsidRPr="007B0ADC" w:rsidRDefault="0060202C" w:rsidP="00F91C34">
            <w:pPr>
              <w:pStyle w:val="Quote"/>
              <w:jc w:val="center"/>
              <w:rPr>
                <w:rFonts w:ascii="Cambria" w:eastAsia="Times New Roman" w:hAnsi="Cambria" w:cs="Calibri"/>
                <w:color w:val="auto"/>
              </w:rPr>
            </w:pPr>
          </w:p>
          <w:p w:rsidR="0060202C" w:rsidRPr="007B0ADC" w:rsidRDefault="0060202C" w:rsidP="00F91C34">
            <w:pPr>
              <w:pStyle w:val="Quote"/>
              <w:jc w:val="center"/>
              <w:rPr>
                <w:rFonts w:ascii="Cambria" w:eastAsia="Times New Roman" w:hAnsi="Cambria" w:cs="Calibri"/>
                <w:color w:val="auto"/>
              </w:rPr>
            </w:pPr>
            <w:r w:rsidRPr="007B0ADC">
              <w:rPr>
                <w:rFonts w:ascii="Cambria" w:eastAsia="Times New Roman" w:hAnsi="Cambria" w:cs="Calibri"/>
                <w:color w:val="auto"/>
              </w:rPr>
              <w:t>Over 240 days</w:t>
            </w:r>
          </w:p>
        </w:tc>
        <w:tc>
          <w:tcPr>
            <w:tcW w:w="1809" w:type="dxa"/>
            <w:gridSpan w:val="5"/>
            <w:tcBorders>
              <w:top w:val="single" w:sz="18" w:space="0" w:color="C00000"/>
            </w:tcBorders>
          </w:tcPr>
          <w:p w:rsidR="003540A0" w:rsidRDefault="003540A0" w:rsidP="00F91C34">
            <w:pPr>
              <w:pStyle w:val="NoSpacing"/>
              <w:jc w:val="center"/>
              <w:rPr>
                <w:b/>
                <w:i/>
              </w:rPr>
            </w:pPr>
          </w:p>
          <w:p w:rsidR="0060202C" w:rsidRDefault="0060202C" w:rsidP="00F91C34">
            <w:pPr>
              <w:pStyle w:val="NoSpacing"/>
              <w:jc w:val="center"/>
            </w:pPr>
            <w:r w:rsidRPr="003540A0">
              <w:rPr>
                <w:b/>
              </w:rPr>
              <w:t>98.83%</w:t>
            </w:r>
            <w:r w:rsidRPr="00965509">
              <w:rPr>
                <w:b/>
                <w:i/>
              </w:rPr>
              <w:t>-</w:t>
            </w:r>
            <w:r w:rsidRPr="007B0ADC">
              <w:t>2012</w:t>
            </w:r>
          </w:p>
          <w:p w:rsidR="0060202C" w:rsidRDefault="0060202C" w:rsidP="00F91C34">
            <w:pPr>
              <w:pStyle w:val="NoSpacing"/>
              <w:jc w:val="center"/>
            </w:pPr>
            <w:r w:rsidRPr="00965509">
              <w:rPr>
                <w:b/>
              </w:rPr>
              <w:t>99.05%</w:t>
            </w:r>
            <w:r>
              <w:rPr>
                <w:b/>
              </w:rPr>
              <w:t>-</w:t>
            </w:r>
            <w:r w:rsidRPr="003540A0">
              <w:t>2013</w:t>
            </w:r>
          </w:p>
          <w:p w:rsidR="00E60C31" w:rsidRDefault="00E60C31" w:rsidP="00F91C34">
            <w:pPr>
              <w:pStyle w:val="NoSpacing"/>
              <w:jc w:val="center"/>
            </w:pPr>
            <w:r w:rsidRPr="00E60C31">
              <w:rPr>
                <w:b/>
              </w:rPr>
              <w:t>98%</w:t>
            </w:r>
            <w:r>
              <w:t>- 2014</w:t>
            </w:r>
          </w:p>
          <w:p w:rsidR="0060202C" w:rsidRDefault="0060202C" w:rsidP="00F91C34">
            <w:pPr>
              <w:pStyle w:val="NoSpacing"/>
              <w:jc w:val="center"/>
              <w:rPr>
                <w:b/>
                <w:i/>
              </w:rPr>
            </w:pPr>
          </w:p>
          <w:p w:rsidR="0060202C" w:rsidRDefault="0060202C" w:rsidP="00F91C34">
            <w:pPr>
              <w:pStyle w:val="NoSpacing"/>
              <w:jc w:val="center"/>
              <w:rPr>
                <w:color w:val="000000"/>
              </w:rPr>
            </w:pPr>
            <w:r w:rsidRPr="003540A0">
              <w:rPr>
                <w:b/>
                <w:color w:val="000000"/>
              </w:rPr>
              <w:t>1.13%-</w:t>
            </w:r>
            <w:r w:rsidRPr="007B0ADC">
              <w:rPr>
                <w:b/>
                <w:i/>
                <w:color w:val="000000"/>
              </w:rPr>
              <w:t xml:space="preserve">   </w:t>
            </w:r>
            <w:r w:rsidRPr="00965509">
              <w:rPr>
                <w:color w:val="000000"/>
              </w:rPr>
              <w:t>2012</w:t>
            </w:r>
          </w:p>
          <w:p w:rsidR="0060202C" w:rsidRDefault="0060202C" w:rsidP="00F91C34">
            <w:pPr>
              <w:pStyle w:val="NoSpacing"/>
              <w:jc w:val="center"/>
              <w:rPr>
                <w:color w:val="000000"/>
              </w:rPr>
            </w:pPr>
            <w:r w:rsidRPr="00965509">
              <w:rPr>
                <w:b/>
                <w:color w:val="000000"/>
              </w:rPr>
              <w:t>0.87%-</w:t>
            </w:r>
            <w:r w:rsidRPr="003540A0">
              <w:rPr>
                <w:color w:val="000000"/>
              </w:rPr>
              <w:t>2013</w:t>
            </w:r>
          </w:p>
          <w:p w:rsidR="0060202C" w:rsidRPr="007B0ADC" w:rsidRDefault="00E60C31" w:rsidP="00F91C34">
            <w:pPr>
              <w:pStyle w:val="NoSpacing"/>
              <w:jc w:val="center"/>
              <w:rPr>
                <w:b/>
                <w:i/>
                <w:color w:val="000000"/>
              </w:rPr>
            </w:pPr>
            <w:r w:rsidRPr="00E60C31">
              <w:rPr>
                <w:b/>
                <w:color w:val="000000"/>
              </w:rPr>
              <w:t>1.79%</w:t>
            </w:r>
            <w:r>
              <w:rPr>
                <w:color w:val="000000"/>
              </w:rPr>
              <w:t>-2014</w:t>
            </w:r>
          </w:p>
          <w:p w:rsidR="0060202C" w:rsidRDefault="0060202C" w:rsidP="00F91C34">
            <w:pPr>
              <w:pStyle w:val="NoSpacing"/>
              <w:jc w:val="center"/>
              <w:rPr>
                <w:b/>
                <w:i/>
              </w:rPr>
            </w:pPr>
          </w:p>
          <w:p w:rsidR="0060202C" w:rsidRDefault="0060202C" w:rsidP="00F91C34">
            <w:pPr>
              <w:pStyle w:val="NoSpacing"/>
              <w:jc w:val="center"/>
              <w:rPr>
                <w:color w:val="000000"/>
              </w:rPr>
            </w:pPr>
            <w:r w:rsidRPr="003540A0">
              <w:rPr>
                <w:b/>
                <w:color w:val="000000"/>
              </w:rPr>
              <w:t>0.04%</w:t>
            </w:r>
            <w:r w:rsidRPr="007B0ADC">
              <w:rPr>
                <w:b/>
                <w:i/>
                <w:color w:val="000000"/>
              </w:rPr>
              <w:t xml:space="preserve">-   </w:t>
            </w:r>
            <w:r w:rsidRPr="00965509">
              <w:rPr>
                <w:color w:val="000000"/>
              </w:rPr>
              <w:t>2012</w:t>
            </w:r>
          </w:p>
          <w:p w:rsidR="0060202C" w:rsidRDefault="0060202C" w:rsidP="00F91C34">
            <w:pPr>
              <w:pStyle w:val="NoSpacing"/>
              <w:jc w:val="center"/>
              <w:rPr>
                <w:color w:val="000000"/>
              </w:rPr>
            </w:pPr>
            <w:r w:rsidRPr="00310657">
              <w:rPr>
                <w:b/>
                <w:color w:val="000000"/>
              </w:rPr>
              <w:t>0.08%-</w:t>
            </w:r>
            <w:r w:rsidRPr="003540A0">
              <w:rPr>
                <w:color w:val="000000"/>
              </w:rPr>
              <w:t>2013</w:t>
            </w:r>
          </w:p>
          <w:p w:rsidR="00E60C31" w:rsidRPr="00310657" w:rsidRDefault="00E60C31" w:rsidP="00F91C34">
            <w:pPr>
              <w:pStyle w:val="NoSpacing"/>
              <w:jc w:val="center"/>
              <w:rPr>
                <w:b/>
                <w:color w:val="000000"/>
              </w:rPr>
            </w:pPr>
            <w:r w:rsidRPr="00E60C31">
              <w:rPr>
                <w:b/>
                <w:color w:val="000000"/>
              </w:rPr>
              <w:t>0.21%</w:t>
            </w:r>
            <w:r>
              <w:rPr>
                <w:color w:val="000000"/>
              </w:rPr>
              <w:t>-2014</w:t>
            </w:r>
          </w:p>
        </w:tc>
        <w:tc>
          <w:tcPr>
            <w:tcW w:w="1973" w:type="dxa"/>
            <w:gridSpan w:val="3"/>
            <w:tcBorders>
              <w:top w:val="single" w:sz="18" w:space="0" w:color="C00000"/>
            </w:tcBorders>
          </w:tcPr>
          <w:p w:rsidR="003540A0" w:rsidRDefault="003540A0" w:rsidP="00F91C34">
            <w:pPr>
              <w:pStyle w:val="NoSpacing"/>
              <w:jc w:val="center"/>
              <w:rPr>
                <w:b/>
                <w:i/>
                <w:color w:val="000000"/>
              </w:rPr>
            </w:pPr>
          </w:p>
          <w:p w:rsidR="0060202C" w:rsidRDefault="0060202C" w:rsidP="00F91C34">
            <w:pPr>
              <w:pStyle w:val="NoSpacing"/>
              <w:jc w:val="center"/>
              <w:rPr>
                <w:color w:val="000000"/>
              </w:rPr>
            </w:pPr>
            <w:r w:rsidRPr="003540A0">
              <w:rPr>
                <w:b/>
                <w:color w:val="000000"/>
              </w:rPr>
              <w:t>85.81%</w:t>
            </w:r>
            <w:r w:rsidRPr="007B0ADC">
              <w:rPr>
                <w:b/>
                <w:i/>
                <w:color w:val="000000"/>
              </w:rPr>
              <w:t xml:space="preserve">- </w:t>
            </w:r>
            <w:r w:rsidRPr="00965509">
              <w:rPr>
                <w:color w:val="000000"/>
              </w:rPr>
              <w:t>2012</w:t>
            </w:r>
          </w:p>
          <w:p w:rsidR="0060202C" w:rsidRDefault="0060202C" w:rsidP="00F91C34">
            <w:pPr>
              <w:pStyle w:val="NoSpacing"/>
              <w:jc w:val="center"/>
              <w:rPr>
                <w:color w:val="000000"/>
              </w:rPr>
            </w:pPr>
            <w:r w:rsidRPr="00965509">
              <w:rPr>
                <w:b/>
                <w:color w:val="000000"/>
              </w:rPr>
              <w:t>98.33%-</w:t>
            </w:r>
            <w:r w:rsidRPr="003540A0">
              <w:rPr>
                <w:color w:val="000000"/>
              </w:rPr>
              <w:t>2013</w:t>
            </w:r>
          </w:p>
          <w:p w:rsidR="00E60C31" w:rsidRPr="00965509" w:rsidRDefault="00C37F8A" w:rsidP="00F91C34">
            <w:pPr>
              <w:pStyle w:val="NoSpacing"/>
              <w:jc w:val="center"/>
              <w:rPr>
                <w:b/>
              </w:rPr>
            </w:pPr>
            <w:r w:rsidRPr="00C37F8A">
              <w:rPr>
                <w:b/>
                <w:i/>
                <w:noProof/>
                <w:color w:val="000000"/>
              </w:rPr>
              <w:pict>
                <v:shape id="_x0000_s1153" type="#_x0000_t55" style="position:absolute;left:0;text-align:left;margin-left:-4pt;margin-top:2.15pt;width:19.65pt;height:8.75pt;z-index:251693056" fillcolor="#f3cc69" strokecolor="#fabf8f [1945]" strokeweight="1pt">
                  <v:fill color2="#fde9d9 [665]"/>
                  <v:shadow on="t" type="perspective" color="#974706 [1609]" opacity=".5" offset="1pt" offset2="-3pt"/>
                </v:shape>
              </w:pict>
            </w:r>
            <w:r w:rsidR="00E60C31" w:rsidRPr="00E60C31">
              <w:rPr>
                <w:b/>
              </w:rPr>
              <w:t>100%</w:t>
            </w:r>
            <w:r w:rsidR="00E60C31">
              <w:t>- 2014</w:t>
            </w:r>
          </w:p>
          <w:p w:rsidR="0060202C" w:rsidRPr="007B0ADC" w:rsidRDefault="0060202C" w:rsidP="00F91C34">
            <w:pPr>
              <w:pStyle w:val="NoSpacing"/>
              <w:jc w:val="center"/>
            </w:pPr>
          </w:p>
          <w:p w:rsidR="0060202C" w:rsidRDefault="0060202C" w:rsidP="00F91C34">
            <w:pPr>
              <w:pStyle w:val="NoSpacing"/>
              <w:jc w:val="center"/>
              <w:rPr>
                <w:color w:val="000000"/>
              </w:rPr>
            </w:pPr>
            <w:r w:rsidRPr="00E60C31">
              <w:rPr>
                <w:b/>
                <w:color w:val="000000"/>
              </w:rPr>
              <w:t>1</w:t>
            </w:r>
            <w:r w:rsidRPr="003540A0">
              <w:rPr>
                <w:b/>
                <w:color w:val="000000"/>
              </w:rPr>
              <w:t>3.51%</w:t>
            </w:r>
            <w:r w:rsidRPr="007B0ADC">
              <w:rPr>
                <w:b/>
                <w:i/>
                <w:color w:val="000000"/>
              </w:rPr>
              <w:t xml:space="preserve">- </w:t>
            </w:r>
            <w:r w:rsidRPr="00965509">
              <w:rPr>
                <w:color w:val="000000"/>
              </w:rPr>
              <w:t>2012</w:t>
            </w:r>
          </w:p>
          <w:p w:rsidR="0060202C" w:rsidRDefault="0060202C" w:rsidP="00F91C34">
            <w:pPr>
              <w:pStyle w:val="NoSpacing"/>
              <w:jc w:val="center"/>
              <w:rPr>
                <w:color w:val="000000"/>
              </w:rPr>
            </w:pPr>
            <w:r w:rsidRPr="00965509">
              <w:rPr>
                <w:b/>
                <w:color w:val="000000"/>
              </w:rPr>
              <w:t>0.56%-</w:t>
            </w:r>
            <w:r w:rsidRPr="003540A0">
              <w:rPr>
                <w:color w:val="000000"/>
              </w:rPr>
              <w:t>2013</w:t>
            </w:r>
          </w:p>
          <w:p w:rsidR="00E60C31" w:rsidRPr="00965509" w:rsidRDefault="00E60C31" w:rsidP="00F91C34">
            <w:pPr>
              <w:pStyle w:val="NoSpacing"/>
              <w:jc w:val="center"/>
              <w:rPr>
                <w:b/>
                <w:i/>
                <w:color w:val="000000"/>
              </w:rPr>
            </w:pPr>
            <w:r w:rsidRPr="00E60C31">
              <w:rPr>
                <w:b/>
                <w:color w:val="000000"/>
              </w:rPr>
              <w:t>0%</w:t>
            </w:r>
            <w:r>
              <w:rPr>
                <w:color w:val="000000"/>
              </w:rPr>
              <w:t>-2014</w:t>
            </w:r>
          </w:p>
          <w:p w:rsidR="0060202C" w:rsidRDefault="0060202C" w:rsidP="00F91C34">
            <w:pPr>
              <w:pStyle w:val="NoSpacing"/>
              <w:jc w:val="center"/>
            </w:pPr>
          </w:p>
          <w:p w:rsidR="0060202C" w:rsidRDefault="0060202C" w:rsidP="00F91C34">
            <w:pPr>
              <w:pStyle w:val="NoSpacing"/>
              <w:jc w:val="center"/>
              <w:rPr>
                <w:color w:val="000000"/>
              </w:rPr>
            </w:pPr>
            <w:r w:rsidRPr="003540A0">
              <w:rPr>
                <w:b/>
                <w:color w:val="000000"/>
              </w:rPr>
              <w:t>0.68%</w:t>
            </w:r>
            <w:r w:rsidRPr="007B0ADC">
              <w:rPr>
                <w:b/>
                <w:i/>
                <w:color w:val="000000"/>
              </w:rPr>
              <w:t xml:space="preserve">- </w:t>
            </w:r>
            <w:r w:rsidRPr="00965509">
              <w:rPr>
                <w:color w:val="000000"/>
              </w:rPr>
              <w:t>2012</w:t>
            </w:r>
          </w:p>
          <w:p w:rsidR="0060202C" w:rsidRDefault="0060202C" w:rsidP="00F91C34">
            <w:pPr>
              <w:pStyle w:val="NoSpacing"/>
              <w:jc w:val="center"/>
              <w:rPr>
                <w:color w:val="000000"/>
              </w:rPr>
            </w:pPr>
            <w:r w:rsidRPr="00310657">
              <w:rPr>
                <w:b/>
                <w:color w:val="000000"/>
              </w:rPr>
              <w:t>1.11%-</w:t>
            </w:r>
            <w:r w:rsidRPr="003540A0">
              <w:rPr>
                <w:color w:val="000000"/>
              </w:rPr>
              <w:t>2013</w:t>
            </w:r>
          </w:p>
          <w:p w:rsidR="00E60C31" w:rsidRPr="00310657" w:rsidRDefault="00E60C31" w:rsidP="00F91C34">
            <w:pPr>
              <w:pStyle w:val="NoSpacing"/>
              <w:jc w:val="center"/>
              <w:rPr>
                <w:b/>
                <w:i/>
                <w:color w:val="000000"/>
              </w:rPr>
            </w:pPr>
            <w:r w:rsidRPr="00E60C31">
              <w:rPr>
                <w:b/>
                <w:color w:val="000000"/>
              </w:rPr>
              <w:t>0%</w:t>
            </w:r>
            <w:r w:rsidR="00B062B6">
              <w:rPr>
                <w:color w:val="000000"/>
              </w:rPr>
              <w:t>-20</w:t>
            </w:r>
            <w:r>
              <w:rPr>
                <w:color w:val="000000"/>
              </w:rPr>
              <w:t>14</w:t>
            </w:r>
          </w:p>
        </w:tc>
        <w:tc>
          <w:tcPr>
            <w:tcW w:w="3598" w:type="dxa"/>
            <w:gridSpan w:val="3"/>
            <w:tcBorders>
              <w:top w:val="single" w:sz="18" w:space="0" w:color="C00000"/>
            </w:tcBorders>
          </w:tcPr>
          <w:p w:rsidR="0060202C" w:rsidRPr="001D4C33" w:rsidRDefault="0060202C" w:rsidP="001D4C33">
            <w:pPr>
              <w:pStyle w:val="NoSpacing"/>
              <w:rPr>
                <w:i/>
              </w:rPr>
            </w:pPr>
            <w:r>
              <w:t xml:space="preserve">                                                            </w:t>
            </w:r>
            <w:r w:rsidRPr="001D4C33">
              <w:rPr>
                <w:i/>
              </w:rPr>
              <w:t>NBRC will continue providing timely completion of intake/assessment for children 3 years old and above, and adults.</w:t>
            </w:r>
          </w:p>
          <w:p w:rsidR="001D4C33" w:rsidRDefault="001D4C33" w:rsidP="001D4C33">
            <w:pPr>
              <w:pStyle w:val="NoSpacing"/>
              <w:rPr>
                <w:i/>
              </w:rPr>
            </w:pPr>
            <w:r w:rsidRPr="001D4C33">
              <w:rPr>
                <w:i/>
              </w:rPr>
              <w:t xml:space="preserve">NBRC will begin tracking Intake timelines to determine to </w:t>
            </w:r>
            <w:r>
              <w:rPr>
                <w:i/>
              </w:rPr>
              <w:t>NBRC’s average intake timeline and exceed statewide expectations of &gt;142 days</w:t>
            </w:r>
            <w:r w:rsidR="00CA50B3">
              <w:rPr>
                <w:i/>
              </w:rPr>
              <w:t>.</w:t>
            </w:r>
          </w:p>
          <w:p w:rsidR="00CA50B3" w:rsidRPr="001D4C33" w:rsidRDefault="00CA50B3" w:rsidP="001D4C33">
            <w:pPr>
              <w:pStyle w:val="NoSpacing"/>
              <w:rPr>
                <w:i/>
              </w:rPr>
            </w:pPr>
            <w:r>
              <w:rPr>
                <w:i/>
              </w:rPr>
              <w:t>NBRC will track transfer timeliness and explore means for reducing transfer wait time</w:t>
            </w:r>
          </w:p>
        </w:tc>
      </w:tr>
      <w:tr w:rsidR="0060202C" w:rsidRPr="007B0ADC" w:rsidTr="00F91C34">
        <w:trPr>
          <w:trHeight w:val="1250"/>
        </w:trPr>
        <w:tc>
          <w:tcPr>
            <w:tcW w:w="4428" w:type="dxa"/>
            <w:gridSpan w:val="4"/>
            <w:tcBorders>
              <w:top w:val="single" w:sz="4" w:space="0" w:color="auto"/>
              <w:left w:val="single" w:sz="4" w:space="0" w:color="auto"/>
              <w:bottom w:val="single" w:sz="4" w:space="0" w:color="auto"/>
              <w:right w:val="single" w:sz="8" w:space="0" w:color="8064A2"/>
            </w:tcBorders>
            <w:shd w:val="clear" w:color="auto" w:fill="FFFFFF"/>
          </w:tcPr>
          <w:p w:rsidR="00B81126" w:rsidRDefault="00B81126" w:rsidP="00F91C34">
            <w:pPr>
              <w:pStyle w:val="Quote"/>
              <w:rPr>
                <w:rFonts w:ascii="Cambria" w:eastAsia="Times New Roman" w:hAnsi="Cambria" w:cs="Calibri"/>
                <w:color w:val="auto"/>
              </w:rPr>
            </w:pPr>
          </w:p>
          <w:p w:rsidR="0060202C" w:rsidRPr="007B0ADC" w:rsidRDefault="0060202C" w:rsidP="00F91C34">
            <w:pPr>
              <w:pStyle w:val="Quote"/>
              <w:rPr>
                <w:rFonts w:ascii="Cambria" w:eastAsia="Times New Roman" w:hAnsi="Cambria" w:cs="Calibri"/>
                <w:color w:val="auto"/>
              </w:rPr>
            </w:pPr>
            <w:r w:rsidRPr="007B0ADC">
              <w:rPr>
                <w:rFonts w:ascii="Cambria" w:eastAsia="Times New Roman" w:hAnsi="Cambria" w:cs="Calibri"/>
                <w:color w:val="auto"/>
              </w:rPr>
              <w:t xml:space="preserve">Intake/assessment and Individual Family Service Plans are completed in a timely manner </w:t>
            </w:r>
          </w:p>
        </w:tc>
        <w:tc>
          <w:tcPr>
            <w:tcW w:w="3982" w:type="dxa"/>
            <w:gridSpan w:val="9"/>
            <w:tcBorders>
              <w:top w:val="single" w:sz="4" w:space="0" w:color="auto"/>
              <w:bottom w:val="single" w:sz="4" w:space="0" w:color="auto"/>
            </w:tcBorders>
          </w:tcPr>
          <w:p w:rsidR="0060202C" w:rsidRDefault="0060202C" w:rsidP="00F91C34">
            <w:pPr>
              <w:pStyle w:val="Quote"/>
              <w:rPr>
                <w:rFonts w:ascii="Cambria" w:eastAsia="Times New Roman" w:hAnsi="Cambria"/>
                <w:color w:val="auto"/>
              </w:rPr>
            </w:pPr>
          </w:p>
          <w:p w:rsidR="0060202C" w:rsidRPr="007B0ADC" w:rsidRDefault="0060202C" w:rsidP="00F91C34">
            <w:pPr>
              <w:pStyle w:val="Quote"/>
              <w:rPr>
                <w:rFonts w:ascii="Cambria" w:eastAsia="Times New Roman" w:hAnsi="Cambria"/>
                <w:color w:val="auto"/>
              </w:rPr>
            </w:pPr>
            <w:r w:rsidRPr="007B0ADC">
              <w:rPr>
                <w:rFonts w:ascii="Cambria" w:eastAsia="Times New Roman" w:hAnsi="Cambria"/>
                <w:color w:val="auto"/>
              </w:rPr>
              <w:t>Statewide data collection under development</w:t>
            </w:r>
          </w:p>
        </w:tc>
        <w:tc>
          <w:tcPr>
            <w:tcW w:w="3398" w:type="dxa"/>
            <w:gridSpan w:val="2"/>
            <w:tcBorders>
              <w:top w:val="single" w:sz="4" w:space="0" w:color="auto"/>
              <w:bottom w:val="single" w:sz="4" w:space="0" w:color="auto"/>
            </w:tcBorders>
          </w:tcPr>
          <w:p w:rsidR="0060202C" w:rsidRDefault="0060202C" w:rsidP="00F91C34">
            <w:pPr>
              <w:pStyle w:val="Quote"/>
              <w:rPr>
                <w:rFonts w:ascii="Cambria" w:eastAsia="Times New Roman" w:hAnsi="Cambria"/>
                <w:color w:val="auto"/>
              </w:rPr>
            </w:pPr>
          </w:p>
          <w:p w:rsidR="0060202C" w:rsidRPr="007B0ADC" w:rsidRDefault="0060202C" w:rsidP="00F91C34">
            <w:pPr>
              <w:pStyle w:val="Quote"/>
              <w:rPr>
                <w:rFonts w:ascii="Cambria" w:eastAsia="Times New Roman" w:hAnsi="Cambria"/>
                <w:color w:val="auto"/>
              </w:rPr>
            </w:pPr>
            <w:r w:rsidRPr="007B0ADC">
              <w:rPr>
                <w:rFonts w:ascii="Cambria" w:eastAsia="Times New Roman" w:hAnsi="Cambria"/>
                <w:color w:val="auto"/>
              </w:rPr>
              <w:t xml:space="preserve">NBRC will </w:t>
            </w:r>
            <w:r>
              <w:rPr>
                <w:rFonts w:ascii="Cambria" w:eastAsia="Times New Roman" w:hAnsi="Cambria"/>
                <w:color w:val="auto"/>
              </w:rPr>
              <w:t>continue monitoring IFSP input data internally to ensure IFSP’s are completed in a timely manner</w:t>
            </w:r>
            <w:r w:rsidR="00B062B6">
              <w:rPr>
                <w:rFonts w:ascii="Cambria" w:eastAsia="Times New Roman" w:hAnsi="Cambria"/>
                <w:color w:val="auto"/>
              </w:rPr>
              <w:t>.</w:t>
            </w:r>
          </w:p>
        </w:tc>
      </w:tr>
      <w:tr w:rsidR="0060202C" w:rsidRPr="007B0ADC" w:rsidTr="00F91C34">
        <w:trPr>
          <w:trHeight w:val="1790"/>
        </w:trPr>
        <w:tc>
          <w:tcPr>
            <w:tcW w:w="4428" w:type="dxa"/>
            <w:gridSpan w:val="4"/>
            <w:tcBorders>
              <w:left w:val="single" w:sz="4" w:space="0" w:color="auto"/>
              <w:bottom w:val="single" w:sz="4" w:space="0" w:color="auto"/>
              <w:right w:val="single" w:sz="8" w:space="0" w:color="8064A2"/>
            </w:tcBorders>
            <w:shd w:val="clear" w:color="auto" w:fill="FFFFFF"/>
          </w:tcPr>
          <w:p w:rsidR="0060202C" w:rsidRDefault="0060202C" w:rsidP="00F91C34">
            <w:pPr>
              <w:pStyle w:val="Quote"/>
              <w:rPr>
                <w:rFonts w:ascii="Cambria" w:eastAsia="Times New Roman" w:hAnsi="Cambria" w:cs="Calibri"/>
                <w:color w:val="auto"/>
              </w:rPr>
            </w:pPr>
          </w:p>
          <w:p w:rsidR="0060202C" w:rsidRPr="007B0ADC" w:rsidRDefault="0060202C" w:rsidP="00F91C34">
            <w:pPr>
              <w:pStyle w:val="Quote"/>
              <w:rPr>
                <w:rFonts w:ascii="Cambria" w:eastAsia="Times New Roman" w:hAnsi="Cambria" w:cs="Calibri"/>
                <w:color w:val="auto"/>
              </w:rPr>
            </w:pPr>
            <w:r w:rsidRPr="007B0ADC">
              <w:rPr>
                <w:rFonts w:ascii="Cambria" w:eastAsia="Times New Roman" w:hAnsi="Cambria" w:cs="Calibri"/>
                <w:color w:val="auto"/>
              </w:rPr>
              <w:t>Client Development Evaluation Reports (CDERs) and Early Start Reports (ESRs) are current</w:t>
            </w:r>
          </w:p>
        </w:tc>
        <w:tc>
          <w:tcPr>
            <w:tcW w:w="1620" w:type="dxa"/>
            <w:gridSpan w:val="4"/>
          </w:tcPr>
          <w:p w:rsidR="000F11FB" w:rsidRDefault="000F11FB" w:rsidP="00F91C34">
            <w:pPr>
              <w:pStyle w:val="NoSpacing"/>
              <w:jc w:val="center"/>
            </w:pPr>
          </w:p>
          <w:p w:rsidR="000F11FB" w:rsidRDefault="000F11FB" w:rsidP="00F91C34">
            <w:pPr>
              <w:pStyle w:val="NoSpacing"/>
              <w:jc w:val="center"/>
            </w:pPr>
          </w:p>
          <w:p w:rsidR="0060202C" w:rsidRDefault="0060202C" w:rsidP="00F91C34">
            <w:pPr>
              <w:pStyle w:val="NoSpacing"/>
              <w:jc w:val="center"/>
              <w:rPr>
                <w:i/>
              </w:rPr>
            </w:pPr>
            <w:r w:rsidRPr="000F11FB">
              <w:rPr>
                <w:b/>
              </w:rPr>
              <w:t>97.15%</w:t>
            </w:r>
            <w:r>
              <w:t>-2</w:t>
            </w:r>
            <w:r w:rsidRPr="000F11FB">
              <w:rPr>
                <w:i/>
              </w:rPr>
              <w:t>013</w:t>
            </w:r>
          </w:p>
          <w:p w:rsidR="000F11FB" w:rsidRDefault="000F11FB" w:rsidP="00F91C34">
            <w:pPr>
              <w:pStyle w:val="NoSpacing"/>
              <w:jc w:val="center"/>
              <w:rPr>
                <w:i/>
              </w:rPr>
            </w:pPr>
          </w:p>
          <w:p w:rsidR="000F11FB" w:rsidRPr="00B70D52" w:rsidRDefault="000F11FB" w:rsidP="00F91C34">
            <w:pPr>
              <w:pStyle w:val="NoSpacing"/>
              <w:jc w:val="center"/>
            </w:pPr>
            <w:r w:rsidRPr="000F11FB">
              <w:rPr>
                <w:b/>
              </w:rPr>
              <w:t>97.35%</w:t>
            </w:r>
            <w:r>
              <w:rPr>
                <w:i/>
              </w:rPr>
              <w:t>-2014</w:t>
            </w:r>
          </w:p>
        </w:tc>
        <w:tc>
          <w:tcPr>
            <w:tcW w:w="2362" w:type="dxa"/>
            <w:gridSpan w:val="5"/>
          </w:tcPr>
          <w:p w:rsidR="0060202C" w:rsidRDefault="0060202C" w:rsidP="00F91C34">
            <w:pPr>
              <w:pStyle w:val="NoSpacing"/>
              <w:jc w:val="center"/>
            </w:pPr>
          </w:p>
          <w:p w:rsidR="000F11FB" w:rsidRPr="000F11FB" w:rsidRDefault="0060202C" w:rsidP="00F91C34">
            <w:pPr>
              <w:pStyle w:val="NoSpacing"/>
              <w:jc w:val="center"/>
            </w:pPr>
            <w:r w:rsidRPr="000F11FB">
              <w:rPr>
                <w:b/>
              </w:rPr>
              <w:t>No data</w:t>
            </w:r>
            <w:r>
              <w:t>-</w:t>
            </w:r>
            <w:r w:rsidRPr="000F11FB">
              <w:rPr>
                <w:i/>
              </w:rPr>
              <w:t>2012</w:t>
            </w:r>
          </w:p>
          <w:p w:rsidR="0060202C" w:rsidRDefault="0060202C" w:rsidP="00F91C34">
            <w:pPr>
              <w:pStyle w:val="NoSpacing"/>
              <w:jc w:val="center"/>
              <w:rPr>
                <w:i/>
              </w:rPr>
            </w:pPr>
            <w:r w:rsidRPr="000F11FB">
              <w:rPr>
                <w:b/>
              </w:rPr>
              <w:t>95.35%</w:t>
            </w:r>
            <w:r w:rsidRPr="000C0416">
              <w:t>-</w:t>
            </w:r>
            <w:r w:rsidRPr="000F11FB">
              <w:rPr>
                <w:i/>
              </w:rPr>
              <w:t>2013</w:t>
            </w:r>
          </w:p>
          <w:p w:rsidR="000F11FB" w:rsidRDefault="000F11FB" w:rsidP="00F91C34">
            <w:pPr>
              <w:pStyle w:val="NoSpacing"/>
              <w:jc w:val="center"/>
              <w:rPr>
                <w:i/>
              </w:rPr>
            </w:pPr>
          </w:p>
          <w:p w:rsidR="000F11FB" w:rsidRDefault="000F11FB" w:rsidP="00F91C34">
            <w:pPr>
              <w:pStyle w:val="NoSpacing"/>
              <w:jc w:val="center"/>
            </w:pPr>
            <w:r w:rsidRPr="000F11FB">
              <w:rPr>
                <w:b/>
              </w:rPr>
              <w:t>94.86%</w:t>
            </w:r>
            <w:r>
              <w:rPr>
                <w:i/>
              </w:rPr>
              <w:t>-2014</w:t>
            </w:r>
          </w:p>
          <w:p w:rsidR="0060202C" w:rsidRPr="00630EF5" w:rsidRDefault="0060202C" w:rsidP="00F91C34">
            <w:pPr>
              <w:pStyle w:val="NoSpacing"/>
              <w:jc w:val="center"/>
              <w:rPr>
                <w:rFonts w:ascii="Cambria" w:eastAsia="Times New Roman" w:hAnsi="Cambria"/>
              </w:rPr>
            </w:pPr>
          </w:p>
        </w:tc>
        <w:tc>
          <w:tcPr>
            <w:tcW w:w="3398" w:type="dxa"/>
            <w:gridSpan w:val="2"/>
            <w:tcBorders>
              <w:bottom w:val="single" w:sz="4" w:space="0" w:color="auto"/>
            </w:tcBorders>
          </w:tcPr>
          <w:p w:rsidR="0060202C" w:rsidRPr="000F11FB" w:rsidRDefault="0060202C" w:rsidP="00F91C34">
            <w:pPr>
              <w:pStyle w:val="Quote"/>
              <w:rPr>
                <w:rFonts w:ascii="Cambria" w:eastAsia="Times New Roman" w:hAnsi="Cambria"/>
                <w:i w:val="0"/>
              </w:rPr>
            </w:pPr>
            <w:r w:rsidRPr="007B0ADC">
              <w:rPr>
                <w:rFonts w:ascii="Cambria" w:eastAsia="Times New Roman" w:hAnsi="Cambria"/>
                <w:color w:val="auto"/>
              </w:rPr>
              <w:t xml:space="preserve">NBRC will continue monitoring </w:t>
            </w:r>
            <w:r w:rsidR="00B81126">
              <w:rPr>
                <w:rFonts w:ascii="Cambria" w:eastAsia="Times New Roman" w:hAnsi="Cambria"/>
                <w:color w:val="auto"/>
              </w:rPr>
              <w:t xml:space="preserve">monthly </w:t>
            </w:r>
            <w:r w:rsidRPr="007B0ADC">
              <w:rPr>
                <w:rFonts w:ascii="Cambria" w:eastAsia="Times New Roman" w:hAnsi="Cambria"/>
                <w:color w:val="auto"/>
              </w:rPr>
              <w:t>reports to ensure CDERS</w:t>
            </w:r>
            <w:r>
              <w:rPr>
                <w:rFonts w:ascii="Cambria" w:eastAsia="Times New Roman" w:hAnsi="Cambria"/>
                <w:color w:val="auto"/>
              </w:rPr>
              <w:t xml:space="preserve"> and ESRs are current</w:t>
            </w:r>
            <w:r w:rsidR="00B062B6">
              <w:rPr>
                <w:rFonts w:ascii="Cambria" w:eastAsia="Times New Roman" w:hAnsi="Cambria"/>
                <w:color w:val="auto"/>
              </w:rPr>
              <w:t xml:space="preserve">, using </w:t>
            </w:r>
            <w:r w:rsidRPr="007B0ADC">
              <w:rPr>
                <w:rFonts w:ascii="Cambria" w:eastAsia="Times New Roman" w:hAnsi="Cambria"/>
              </w:rPr>
              <w:t>internal audi</w:t>
            </w:r>
            <w:r w:rsidR="00B81126">
              <w:rPr>
                <w:rFonts w:ascii="Cambria" w:eastAsia="Times New Roman" w:hAnsi="Cambria"/>
              </w:rPr>
              <w:t xml:space="preserve">ting to identify training </w:t>
            </w:r>
            <w:r w:rsidRPr="007B0ADC">
              <w:rPr>
                <w:rFonts w:ascii="Cambria" w:eastAsia="Times New Roman" w:hAnsi="Cambria"/>
              </w:rPr>
              <w:t>and</w:t>
            </w:r>
            <w:r w:rsidRPr="007B0ADC">
              <w:rPr>
                <w:rFonts w:ascii="Cambria" w:eastAsia="Times New Roman" w:hAnsi="Cambria"/>
                <w:i w:val="0"/>
              </w:rPr>
              <w:t xml:space="preserve"> </w:t>
            </w:r>
            <w:r w:rsidRPr="007B0ADC">
              <w:rPr>
                <w:rFonts w:ascii="Cambria" w:eastAsia="Times New Roman" w:hAnsi="Cambria"/>
              </w:rPr>
              <w:t>supports</w:t>
            </w:r>
            <w:r w:rsidR="00B81126">
              <w:rPr>
                <w:rFonts w:ascii="Cambria" w:eastAsia="Times New Roman" w:hAnsi="Cambria"/>
              </w:rPr>
              <w:t xml:space="preserve"> needs</w:t>
            </w:r>
            <w:r w:rsidR="00B062B6">
              <w:rPr>
                <w:rFonts w:ascii="Cambria" w:eastAsia="Times New Roman" w:hAnsi="Cambria"/>
              </w:rPr>
              <w:t>.</w:t>
            </w:r>
          </w:p>
        </w:tc>
      </w:tr>
      <w:tr w:rsidR="0060202C" w:rsidRPr="00B369BE" w:rsidTr="00F91C34">
        <w:trPr>
          <w:trHeight w:val="800"/>
        </w:trPr>
        <w:tc>
          <w:tcPr>
            <w:tcW w:w="4428" w:type="dxa"/>
            <w:gridSpan w:val="4"/>
            <w:tcBorders>
              <w:top w:val="single" w:sz="18" w:space="0" w:color="C00000"/>
              <w:left w:val="single" w:sz="18" w:space="0" w:color="C00000"/>
              <w:bottom w:val="single" w:sz="18" w:space="0" w:color="C00000"/>
              <w:right w:val="single" w:sz="8" w:space="0" w:color="8064A2"/>
            </w:tcBorders>
            <w:shd w:val="clear" w:color="auto" w:fill="A8C860"/>
          </w:tcPr>
          <w:p w:rsidR="0060202C" w:rsidRPr="00C768C4" w:rsidRDefault="0060202C" w:rsidP="00F91C34">
            <w:pPr>
              <w:pStyle w:val="Quote"/>
              <w:rPr>
                <w:rFonts w:ascii="Cambria" w:eastAsia="Times New Roman" w:hAnsi="Cambria"/>
                <w:b/>
                <w:i w:val="0"/>
                <w:color w:val="auto"/>
              </w:rPr>
            </w:pPr>
          </w:p>
          <w:p w:rsidR="0060202C" w:rsidRPr="00C768C4" w:rsidRDefault="0060202C" w:rsidP="00F91C34">
            <w:pPr>
              <w:pStyle w:val="Quote"/>
              <w:jc w:val="center"/>
              <w:rPr>
                <w:rFonts w:ascii="Cambria" w:eastAsia="Times New Roman" w:hAnsi="Cambria" w:cs="Calibri"/>
                <w:i w:val="0"/>
                <w:color w:val="auto"/>
              </w:rPr>
            </w:pPr>
            <w:r w:rsidRPr="00C768C4">
              <w:rPr>
                <w:rFonts w:ascii="Cambria" w:eastAsia="Times New Roman" w:hAnsi="Cambria"/>
                <w:b/>
                <w:i w:val="0"/>
                <w:color w:val="auto"/>
              </w:rPr>
              <w:t>Compliance Measure</w:t>
            </w:r>
          </w:p>
        </w:tc>
        <w:tc>
          <w:tcPr>
            <w:tcW w:w="1620" w:type="dxa"/>
            <w:gridSpan w:val="4"/>
            <w:tcBorders>
              <w:top w:val="single" w:sz="18" w:space="0" w:color="C00000"/>
              <w:bottom w:val="single" w:sz="18" w:space="0" w:color="C00000"/>
            </w:tcBorders>
            <w:shd w:val="clear" w:color="auto" w:fill="A8C860"/>
          </w:tcPr>
          <w:p w:rsidR="0060202C" w:rsidRPr="00C768C4" w:rsidRDefault="0060202C" w:rsidP="00F91C34">
            <w:pPr>
              <w:pStyle w:val="Quote"/>
              <w:jc w:val="center"/>
              <w:rPr>
                <w:rFonts w:ascii="Cambria" w:eastAsia="Times New Roman" w:hAnsi="Cambria"/>
                <w:b/>
                <w:i w:val="0"/>
                <w:color w:val="auto"/>
              </w:rPr>
            </w:pPr>
          </w:p>
          <w:p w:rsidR="0060202C" w:rsidRPr="00C768C4" w:rsidRDefault="0060202C" w:rsidP="00F91C34">
            <w:pPr>
              <w:pStyle w:val="Quote"/>
              <w:jc w:val="center"/>
              <w:rPr>
                <w:rFonts w:ascii="Cambria" w:eastAsia="Times New Roman" w:hAnsi="Cambria"/>
                <w:b/>
                <w:i w:val="0"/>
                <w:color w:val="auto"/>
              </w:rPr>
            </w:pPr>
            <w:r w:rsidRPr="00C768C4">
              <w:rPr>
                <w:rFonts w:ascii="Cambria" w:eastAsia="Times New Roman" w:hAnsi="Cambria"/>
                <w:b/>
                <w:i w:val="0"/>
                <w:color w:val="auto"/>
              </w:rPr>
              <w:t>201</w:t>
            </w:r>
            <w:r>
              <w:rPr>
                <w:rFonts w:ascii="Cambria" w:eastAsia="Times New Roman" w:hAnsi="Cambria"/>
                <w:b/>
                <w:i w:val="0"/>
                <w:color w:val="auto"/>
              </w:rPr>
              <w:t>3</w:t>
            </w:r>
          </w:p>
        </w:tc>
        <w:tc>
          <w:tcPr>
            <w:tcW w:w="2362" w:type="dxa"/>
            <w:gridSpan w:val="5"/>
            <w:tcBorders>
              <w:top w:val="single" w:sz="18" w:space="0" w:color="C00000"/>
              <w:bottom w:val="single" w:sz="18" w:space="0" w:color="C00000"/>
            </w:tcBorders>
            <w:shd w:val="clear" w:color="auto" w:fill="A8C860"/>
          </w:tcPr>
          <w:p w:rsidR="0060202C" w:rsidRPr="00C768C4" w:rsidRDefault="0060202C" w:rsidP="00F91C34">
            <w:pPr>
              <w:pStyle w:val="Quote"/>
              <w:jc w:val="center"/>
              <w:rPr>
                <w:rFonts w:ascii="Cambria" w:eastAsia="Times New Roman" w:hAnsi="Cambria"/>
                <w:b/>
                <w:i w:val="0"/>
                <w:color w:val="auto"/>
              </w:rPr>
            </w:pPr>
          </w:p>
          <w:p w:rsidR="0060202C" w:rsidRPr="00C768C4" w:rsidRDefault="0060202C" w:rsidP="00F91C34">
            <w:pPr>
              <w:pStyle w:val="Quote"/>
              <w:jc w:val="center"/>
              <w:rPr>
                <w:rFonts w:ascii="Cambria" w:eastAsia="Times New Roman" w:hAnsi="Cambria"/>
                <w:b/>
                <w:i w:val="0"/>
                <w:color w:val="auto"/>
              </w:rPr>
            </w:pPr>
            <w:r w:rsidRPr="00C768C4">
              <w:rPr>
                <w:rFonts w:ascii="Cambria" w:eastAsia="Times New Roman" w:hAnsi="Cambria"/>
                <w:b/>
                <w:i w:val="0"/>
                <w:color w:val="auto"/>
              </w:rPr>
              <w:t>201</w:t>
            </w:r>
            <w:r>
              <w:rPr>
                <w:rFonts w:ascii="Cambria" w:eastAsia="Times New Roman" w:hAnsi="Cambria"/>
                <w:b/>
                <w:i w:val="0"/>
                <w:color w:val="auto"/>
              </w:rPr>
              <w:t>4</w:t>
            </w:r>
          </w:p>
        </w:tc>
        <w:tc>
          <w:tcPr>
            <w:tcW w:w="3398" w:type="dxa"/>
            <w:gridSpan w:val="2"/>
            <w:tcBorders>
              <w:top w:val="single" w:sz="18" w:space="0" w:color="C00000"/>
              <w:bottom w:val="single" w:sz="18" w:space="0" w:color="C00000"/>
              <w:right w:val="single" w:sz="18" w:space="0" w:color="C00000"/>
            </w:tcBorders>
            <w:shd w:val="clear" w:color="auto" w:fill="A8C860"/>
          </w:tcPr>
          <w:p w:rsidR="0060202C" w:rsidRPr="00C768C4" w:rsidRDefault="0060202C" w:rsidP="00F91C34">
            <w:pPr>
              <w:pStyle w:val="Quote"/>
              <w:jc w:val="center"/>
              <w:rPr>
                <w:rFonts w:ascii="Cambria" w:eastAsia="Times New Roman" w:hAnsi="Cambria"/>
                <w:b/>
                <w:i w:val="0"/>
                <w:color w:val="auto"/>
              </w:rPr>
            </w:pPr>
          </w:p>
          <w:p w:rsidR="0060202C" w:rsidRPr="00C768C4" w:rsidRDefault="0060202C" w:rsidP="00F91C34">
            <w:pPr>
              <w:pStyle w:val="Quote"/>
              <w:jc w:val="center"/>
              <w:rPr>
                <w:rFonts w:ascii="Cambria" w:eastAsia="Times New Roman" w:hAnsi="Cambria"/>
                <w:b/>
                <w:i w:val="0"/>
                <w:color w:val="auto"/>
              </w:rPr>
            </w:pPr>
            <w:r w:rsidRPr="00C768C4">
              <w:rPr>
                <w:rFonts w:ascii="Cambria" w:eastAsia="Times New Roman" w:hAnsi="Cambria"/>
                <w:b/>
                <w:i w:val="0"/>
                <w:color w:val="auto"/>
              </w:rPr>
              <w:t>Planned Activities</w:t>
            </w:r>
          </w:p>
        </w:tc>
      </w:tr>
      <w:tr w:rsidR="0060202C" w:rsidRPr="007B0ADC" w:rsidTr="00F91C34">
        <w:trPr>
          <w:trHeight w:val="92"/>
        </w:trPr>
        <w:tc>
          <w:tcPr>
            <w:tcW w:w="4428" w:type="dxa"/>
            <w:gridSpan w:val="4"/>
            <w:tcBorders>
              <w:top w:val="single" w:sz="18" w:space="0" w:color="C00000"/>
              <w:left w:val="single" w:sz="4" w:space="0" w:color="auto"/>
              <w:bottom w:val="nil"/>
              <w:right w:val="single" w:sz="8" w:space="0" w:color="8064A2"/>
            </w:tcBorders>
            <w:shd w:val="clear" w:color="auto" w:fill="FFFFFF"/>
          </w:tcPr>
          <w:p w:rsidR="0060202C" w:rsidRPr="007B0ADC" w:rsidRDefault="0060202C" w:rsidP="00F91C34">
            <w:pPr>
              <w:pStyle w:val="Quote"/>
              <w:rPr>
                <w:rFonts w:ascii="Cambria" w:eastAsia="Times New Roman" w:hAnsi="Cambria"/>
                <w:b/>
                <w:color w:val="auto"/>
              </w:rPr>
            </w:pPr>
          </w:p>
        </w:tc>
        <w:tc>
          <w:tcPr>
            <w:tcW w:w="1620" w:type="dxa"/>
            <w:gridSpan w:val="4"/>
            <w:tcBorders>
              <w:top w:val="single" w:sz="18" w:space="0" w:color="C00000"/>
            </w:tcBorders>
          </w:tcPr>
          <w:p w:rsidR="0060202C" w:rsidRPr="007B0ADC" w:rsidRDefault="0060202C" w:rsidP="00F91C34">
            <w:pPr>
              <w:pStyle w:val="Quote"/>
              <w:jc w:val="center"/>
              <w:rPr>
                <w:rFonts w:ascii="Cambria" w:eastAsia="Times New Roman" w:hAnsi="Cambria"/>
                <w:b/>
                <w:color w:val="auto"/>
              </w:rPr>
            </w:pPr>
          </w:p>
        </w:tc>
        <w:tc>
          <w:tcPr>
            <w:tcW w:w="2362" w:type="dxa"/>
            <w:gridSpan w:val="5"/>
            <w:tcBorders>
              <w:top w:val="single" w:sz="18" w:space="0" w:color="C00000"/>
            </w:tcBorders>
          </w:tcPr>
          <w:p w:rsidR="0060202C" w:rsidRPr="007B0ADC" w:rsidRDefault="0060202C" w:rsidP="00F91C34">
            <w:pPr>
              <w:pStyle w:val="Quote"/>
              <w:jc w:val="center"/>
              <w:rPr>
                <w:rFonts w:ascii="Cambria" w:eastAsia="Times New Roman" w:hAnsi="Cambria"/>
                <w:b/>
                <w:color w:val="auto"/>
              </w:rPr>
            </w:pPr>
          </w:p>
        </w:tc>
        <w:tc>
          <w:tcPr>
            <w:tcW w:w="3398" w:type="dxa"/>
            <w:gridSpan w:val="2"/>
            <w:tcBorders>
              <w:top w:val="single" w:sz="18" w:space="0" w:color="C00000"/>
            </w:tcBorders>
          </w:tcPr>
          <w:p w:rsidR="0060202C" w:rsidRPr="007B0ADC" w:rsidRDefault="0060202C" w:rsidP="00F91C34">
            <w:pPr>
              <w:pStyle w:val="Quote"/>
              <w:jc w:val="center"/>
              <w:rPr>
                <w:rFonts w:ascii="Cambria" w:eastAsia="Times New Roman" w:hAnsi="Cambria"/>
                <w:b/>
                <w:color w:val="auto"/>
              </w:rPr>
            </w:pPr>
          </w:p>
        </w:tc>
      </w:tr>
      <w:tr w:rsidR="009710B6" w:rsidRPr="00B369BE" w:rsidTr="00F91C34">
        <w:trPr>
          <w:trHeight w:val="854"/>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passes unqualified independent audit with no material findings</w:t>
            </w:r>
          </w:p>
        </w:tc>
        <w:tc>
          <w:tcPr>
            <w:tcW w:w="1620" w:type="dxa"/>
            <w:gridSpan w:val="4"/>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3398" w:type="dxa"/>
            <w:gridSpan w:val="2"/>
          </w:tcPr>
          <w:p w:rsidR="009710B6" w:rsidRPr="00B81126" w:rsidRDefault="009710B6" w:rsidP="00F91C34">
            <w:pPr>
              <w:pStyle w:val="NoSpacing"/>
              <w:rPr>
                <w:rFonts w:asciiTheme="majorHAnsi" w:hAnsiTheme="majorHAnsi"/>
                <w:i/>
              </w:rPr>
            </w:pPr>
            <w:r w:rsidRPr="00B81126">
              <w:rPr>
                <w:rFonts w:asciiTheme="majorHAnsi" w:hAnsiTheme="majorHAnsi"/>
                <w:i/>
              </w:rPr>
              <w:t>NBRC will continue to utilize business practices in compliance with audits</w:t>
            </w:r>
          </w:p>
        </w:tc>
      </w:tr>
      <w:tr w:rsidR="009710B6" w:rsidRPr="00B369BE" w:rsidTr="00F91C34">
        <w:trPr>
          <w:trHeight w:val="854"/>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is in substantial compliance with DDS Fiscal Audits</w:t>
            </w:r>
          </w:p>
        </w:tc>
        <w:tc>
          <w:tcPr>
            <w:tcW w:w="1620" w:type="dxa"/>
            <w:gridSpan w:val="4"/>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3398" w:type="dxa"/>
            <w:gridSpan w:val="2"/>
          </w:tcPr>
          <w:p w:rsidR="009710B6" w:rsidRPr="00B81126" w:rsidRDefault="009710B6" w:rsidP="00F91C34">
            <w:pPr>
              <w:pStyle w:val="NoSpacing"/>
              <w:rPr>
                <w:rFonts w:asciiTheme="majorHAnsi" w:hAnsiTheme="majorHAnsi"/>
                <w:i/>
              </w:rPr>
            </w:pPr>
            <w:r w:rsidRPr="00B81126">
              <w:rPr>
                <w:rFonts w:asciiTheme="majorHAnsi" w:hAnsiTheme="majorHAnsi"/>
                <w:i/>
              </w:rPr>
              <w:t>See above</w:t>
            </w:r>
          </w:p>
        </w:tc>
      </w:tr>
      <w:tr w:rsidR="009710B6" w:rsidRPr="00B369BE" w:rsidTr="00F91C34">
        <w:trPr>
          <w:trHeight w:val="854"/>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POS fiscal %  projections are accurate (based on February SOAR)</w:t>
            </w:r>
          </w:p>
        </w:tc>
        <w:tc>
          <w:tcPr>
            <w:tcW w:w="1620" w:type="dxa"/>
            <w:gridSpan w:val="4"/>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3398" w:type="dxa"/>
            <w:gridSpan w:val="2"/>
          </w:tcPr>
          <w:p w:rsidR="009710B6" w:rsidRDefault="009710B6" w:rsidP="00F91C34">
            <w:pPr>
              <w:pStyle w:val="NoSpacing"/>
              <w:rPr>
                <w:rFonts w:asciiTheme="majorHAnsi" w:hAnsiTheme="majorHAnsi"/>
                <w:i/>
              </w:rPr>
            </w:pPr>
            <w:r w:rsidRPr="00B81126">
              <w:rPr>
                <w:rFonts w:asciiTheme="majorHAnsi" w:hAnsiTheme="majorHAnsi"/>
                <w:i/>
              </w:rPr>
              <w:t xml:space="preserve">NBRC monitors POS spending monthly to make accurate projections. </w:t>
            </w:r>
          </w:p>
          <w:p w:rsidR="009710B6" w:rsidRPr="00B81126" w:rsidRDefault="009710B6" w:rsidP="00F91C34">
            <w:pPr>
              <w:pStyle w:val="NoSpacing"/>
              <w:rPr>
                <w:rFonts w:asciiTheme="majorHAnsi" w:hAnsiTheme="majorHAnsi"/>
                <w:i/>
              </w:rPr>
            </w:pPr>
          </w:p>
        </w:tc>
      </w:tr>
      <w:tr w:rsidR="009710B6" w:rsidRPr="00B369BE" w:rsidTr="00F91C34">
        <w:trPr>
          <w:trHeight w:val="800"/>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Operates within the POS budget</w:t>
            </w:r>
          </w:p>
        </w:tc>
        <w:tc>
          <w:tcPr>
            <w:tcW w:w="1620" w:type="dxa"/>
            <w:gridSpan w:val="4"/>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3398" w:type="dxa"/>
            <w:gridSpan w:val="2"/>
          </w:tcPr>
          <w:p w:rsidR="009710B6" w:rsidRPr="00B81126" w:rsidRDefault="00467508" w:rsidP="00F91C34">
            <w:pPr>
              <w:pStyle w:val="NoSpacing"/>
              <w:rPr>
                <w:rFonts w:asciiTheme="majorHAnsi" w:hAnsiTheme="majorHAnsi"/>
                <w:i/>
              </w:rPr>
            </w:pPr>
            <w:r>
              <w:rPr>
                <w:rFonts w:asciiTheme="majorHAnsi" w:hAnsiTheme="majorHAnsi"/>
                <w:i/>
              </w:rPr>
              <w:t>NBRC monitors POS spending</w:t>
            </w:r>
          </w:p>
        </w:tc>
      </w:tr>
      <w:tr w:rsidR="009710B6" w:rsidRPr="00B369BE" w:rsidTr="00F91C34">
        <w:trPr>
          <w:trHeight w:val="792"/>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participates in the Federal Waiver</w:t>
            </w:r>
          </w:p>
        </w:tc>
        <w:tc>
          <w:tcPr>
            <w:tcW w:w="1620" w:type="dxa"/>
            <w:gridSpan w:val="4"/>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3398" w:type="dxa"/>
            <w:gridSpan w:val="2"/>
          </w:tcPr>
          <w:p w:rsidR="009710B6" w:rsidRPr="00B81126" w:rsidRDefault="009710B6" w:rsidP="00F91C34">
            <w:pPr>
              <w:pStyle w:val="NoSpacing"/>
              <w:rPr>
                <w:rFonts w:asciiTheme="majorHAnsi" w:hAnsiTheme="majorHAnsi"/>
                <w:i/>
              </w:rPr>
            </w:pPr>
            <w:r w:rsidRPr="00B81126">
              <w:rPr>
                <w:rFonts w:asciiTheme="majorHAnsi" w:hAnsiTheme="majorHAnsi"/>
                <w:i/>
              </w:rPr>
              <w:t xml:space="preserve">NBRC Internal Quality Monitor conducts monthly </w:t>
            </w:r>
            <w:r w:rsidR="00467508">
              <w:rPr>
                <w:rFonts w:asciiTheme="majorHAnsi" w:hAnsiTheme="majorHAnsi"/>
                <w:i/>
              </w:rPr>
              <w:t>audits</w:t>
            </w:r>
          </w:p>
        </w:tc>
      </w:tr>
      <w:tr w:rsidR="009710B6" w:rsidRPr="007B0ADC" w:rsidTr="00F91C34">
        <w:trPr>
          <w:trHeight w:val="998"/>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complies with Vendor Audit requirements</w:t>
            </w:r>
          </w:p>
        </w:tc>
        <w:tc>
          <w:tcPr>
            <w:tcW w:w="1620" w:type="dxa"/>
            <w:gridSpan w:val="4"/>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YES</w:t>
            </w:r>
          </w:p>
        </w:tc>
        <w:tc>
          <w:tcPr>
            <w:tcW w:w="3398" w:type="dxa"/>
            <w:gridSpan w:val="2"/>
          </w:tcPr>
          <w:p w:rsidR="009710B6" w:rsidRPr="00B81126" w:rsidRDefault="009710B6" w:rsidP="00F91C34">
            <w:pPr>
              <w:pStyle w:val="Quote"/>
              <w:rPr>
                <w:rFonts w:asciiTheme="majorHAnsi" w:eastAsia="Times New Roman" w:hAnsiTheme="majorHAnsi"/>
                <w:color w:val="auto"/>
              </w:rPr>
            </w:pPr>
            <w:r w:rsidRPr="00B81126">
              <w:rPr>
                <w:rFonts w:asciiTheme="majorHAnsi" w:eastAsia="Times New Roman" w:hAnsiTheme="majorHAnsi"/>
                <w:color w:val="auto"/>
              </w:rPr>
              <w:t>NBRC will continue to meet vendor audit requirements</w:t>
            </w:r>
          </w:p>
        </w:tc>
      </w:tr>
      <w:tr w:rsidR="009710B6" w:rsidRPr="00B369BE" w:rsidTr="00F91C34">
        <w:trPr>
          <w:trHeight w:val="810"/>
        </w:trPr>
        <w:tc>
          <w:tcPr>
            <w:tcW w:w="4428" w:type="dxa"/>
            <w:gridSpan w:val="4"/>
            <w:tcBorders>
              <w:left w:val="single" w:sz="4" w:space="0" w:color="auto"/>
              <w:bottom w:val="nil"/>
              <w:right w:val="single" w:sz="8" w:space="0" w:color="8064A2"/>
            </w:tcBorders>
            <w:shd w:val="clear" w:color="auto" w:fill="FFFFFF"/>
          </w:tcPr>
          <w:p w:rsidR="009710B6" w:rsidRPr="007B0ADC"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develops IPPs that meet  Welfare &amp; Institutions Codes (WIC) requirements</w:t>
            </w:r>
          </w:p>
        </w:tc>
        <w:tc>
          <w:tcPr>
            <w:tcW w:w="1620" w:type="dxa"/>
            <w:gridSpan w:val="4"/>
          </w:tcPr>
          <w:p w:rsidR="009710B6" w:rsidRPr="007B0ADC" w:rsidRDefault="009710B6" w:rsidP="00F91C34">
            <w:pPr>
              <w:pStyle w:val="Quote"/>
              <w:rPr>
                <w:rFonts w:ascii="Cambria" w:eastAsia="Times New Roman" w:hAnsi="Cambria"/>
                <w:color w:val="auto"/>
              </w:rPr>
            </w:pPr>
            <w:r>
              <w:rPr>
                <w:rFonts w:ascii="Cambria" w:eastAsia="Times New Roman" w:hAnsi="Cambria"/>
                <w:color w:val="auto"/>
                <w:sz w:val="20"/>
                <w:szCs w:val="20"/>
              </w:rPr>
              <w:t xml:space="preserve">           YES</w:t>
            </w:r>
          </w:p>
        </w:tc>
        <w:tc>
          <w:tcPr>
            <w:tcW w:w="2362" w:type="dxa"/>
            <w:gridSpan w:val="5"/>
          </w:tcPr>
          <w:p w:rsidR="009710B6" w:rsidRPr="007B0ADC" w:rsidRDefault="009710B6" w:rsidP="00F91C34">
            <w:pPr>
              <w:pStyle w:val="Quote"/>
              <w:rPr>
                <w:rFonts w:ascii="Cambria" w:eastAsia="Times New Roman" w:hAnsi="Cambria"/>
                <w:color w:val="auto"/>
              </w:rPr>
            </w:pPr>
            <w:r>
              <w:rPr>
                <w:rFonts w:ascii="Cambria" w:eastAsia="Times New Roman" w:hAnsi="Cambria"/>
                <w:color w:val="auto"/>
                <w:sz w:val="20"/>
                <w:szCs w:val="20"/>
              </w:rPr>
              <w:t xml:space="preserve">                     YES</w:t>
            </w:r>
          </w:p>
        </w:tc>
        <w:tc>
          <w:tcPr>
            <w:tcW w:w="3398" w:type="dxa"/>
            <w:gridSpan w:val="2"/>
          </w:tcPr>
          <w:p w:rsidR="009710B6" w:rsidRPr="007B0ADC" w:rsidRDefault="009710B6" w:rsidP="00F91C34">
            <w:pPr>
              <w:pStyle w:val="Quote"/>
              <w:rPr>
                <w:rFonts w:ascii="Cambria" w:eastAsia="Times New Roman" w:hAnsi="Cambria"/>
                <w:color w:val="auto"/>
              </w:rPr>
            </w:pPr>
            <w:r w:rsidRPr="007B0ADC">
              <w:rPr>
                <w:rFonts w:ascii="Cambria" w:eastAsia="Times New Roman" w:hAnsi="Cambria"/>
                <w:color w:val="auto"/>
              </w:rPr>
              <w:t>NBRC will continue to monitor IPP reports per Supervisor</w:t>
            </w:r>
          </w:p>
        </w:tc>
      </w:tr>
      <w:tr w:rsidR="009710B6" w:rsidRPr="00B369BE" w:rsidTr="00F91C34">
        <w:trPr>
          <w:trHeight w:val="80"/>
        </w:trPr>
        <w:tc>
          <w:tcPr>
            <w:tcW w:w="4428" w:type="dxa"/>
            <w:gridSpan w:val="4"/>
            <w:tcBorders>
              <w:top w:val="nil"/>
              <w:left w:val="single" w:sz="4" w:space="0" w:color="auto"/>
              <w:bottom w:val="single" w:sz="4" w:space="0" w:color="auto"/>
              <w:right w:val="single" w:sz="4" w:space="0" w:color="auto"/>
            </w:tcBorders>
            <w:shd w:val="clear" w:color="auto" w:fill="FFFFFF"/>
          </w:tcPr>
          <w:p w:rsidR="009710B6" w:rsidRDefault="009710B6" w:rsidP="00F91C34">
            <w:pPr>
              <w:pStyle w:val="Quote"/>
              <w:rPr>
                <w:rFonts w:ascii="Cambria" w:eastAsia="Times New Roman" w:hAnsi="Cambria" w:cs="Calibri"/>
                <w:color w:val="auto"/>
              </w:rPr>
            </w:pPr>
            <w:r w:rsidRPr="007B0ADC">
              <w:rPr>
                <w:rFonts w:ascii="Cambria" w:eastAsia="Times New Roman" w:hAnsi="Cambria" w:cs="Calibri"/>
                <w:color w:val="auto"/>
              </w:rPr>
              <w:t>NBRC completes IFSPs to meet Title 17 requirements in compliance with timelines</w:t>
            </w:r>
          </w:p>
          <w:p w:rsidR="009710B6" w:rsidRPr="005E3E4A" w:rsidRDefault="009710B6" w:rsidP="00F91C34"/>
        </w:tc>
        <w:tc>
          <w:tcPr>
            <w:tcW w:w="1620" w:type="dxa"/>
            <w:gridSpan w:val="4"/>
            <w:tcBorders>
              <w:left w:val="single" w:sz="4" w:space="0" w:color="auto"/>
            </w:tcBorders>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86.69%</w:t>
            </w:r>
          </w:p>
        </w:tc>
        <w:tc>
          <w:tcPr>
            <w:tcW w:w="2362" w:type="dxa"/>
            <w:gridSpan w:val="5"/>
          </w:tcPr>
          <w:p w:rsidR="009710B6" w:rsidRPr="007B0ADC" w:rsidRDefault="009710B6" w:rsidP="00F91C34">
            <w:pPr>
              <w:pStyle w:val="Quote"/>
              <w:jc w:val="center"/>
              <w:rPr>
                <w:rFonts w:ascii="Cambria" w:eastAsia="Times New Roman" w:hAnsi="Cambria"/>
                <w:color w:val="auto"/>
              </w:rPr>
            </w:pPr>
            <w:r w:rsidRPr="007B0ADC">
              <w:rPr>
                <w:rFonts w:ascii="Cambria" w:eastAsia="Times New Roman" w:hAnsi="Cambria"/>
                <w:color w:val="auto"/>
              </w:rPr>
              <w:t>86.69%</w:t>
            </w:r>
          </w:p>
        </w:tc>
        <w:tc>
          <w:tcPr>
            <w:tcW w:w="3398" w:type="dxa"/>
            <w:gridSpan w:val="2"/>
          </w:tcPr>
          <w:p w:rsidR="009710B6" w:rsidRPr="00B81126" w:rsidRDefault="009710B6" w:rsidP="00F91C34">
            <w:pPr>
              <w:pStyle w:val="Quote"/>
              <w:rPr>
                <w:rFonts w:ascii="Cambria" w:eastAsia="Times New Roman" w:hAnsi="Cambria"/>
                <w:color w:val="auto"/>
              </w:rPr>
            </w:pPr>
            <w:r w:rsidRPr="007B0ADC">
              <w:rPr>
                <w:rFonts w:ascii="Cambria" w:eastAsia="Times New Roman" w:hAnsi="Cambria"/>
                <w:color w:val="auto"/>
              </w:rPr>
              <w:t>NBRC will continue to comply with Title 17 require</w:t>
            </w:r>
          </w:p>
        </w:tc>
      </w:tr>
      <w:tr w:rsidR="0060202C" w:rsidRPr="007B0ADC" w:rsidTr="00F91C34">
        <w:trPr>
          <w:trHeight w:val="530"/>
        </w:trPr>
        <w:tc>
          <w:tcPr>
            <w:tcW w:w="11808" w:type="dxa"/>
            <w:gridSpan w:val="15"/>
            <w:tcBorders>
              <w:top w:val="single" w:sz="18" w:space="0" w:color="C00000"/>
              <w:left w:val="single" w:sz="18" w:space="0" w:color="C00000"/>
              <w:bottom w:val="single" w:sz="18" w:space="0" w:color="C00000"/>
              <w:right w:val="single" w:sz="18" w:space="0" w:color="C00000"/>
            </w:tcBorders>
            <w:shd w:val="clear" w:color="auto" w:fill="A8C860"/>
          </w:tcPr>
          <w:p w:rsidR="0060202C" w:rsidRPr="007B0ADC" w:rsidRDefault="0060202C" w:rsidP="00F91C34">
            <w:pPr>
              <w:spacing w:after="0" w:line="240" w:lineRule="auto"/>
              <w:jc w:val="center"/>
              <w:rPr>
                <w:rFonts w:ascii="Cambria" w:eastAsia="Times New Roman" w:hAnsi="Cambria"/>
                <w:b/>
                <w:color w:val="000000"/>
                <w:sz w:val="24"/>
                <w:szCs w:val="24"/>
              </w:rPr>
            </w:pPr>
            <w:r w:rsidRPr="007B0ADC">
              <w:rPr>
                <w:rFonts w:ascii="Cambria" w:eastAsia="Times New Roman" w:hAnsi="Cambria"/>
                <w:b/>
                <w:color w:val="000000"/>
                <w:sz w:val="24"/>
                <w:szCs w:val="24"/>
              </w:rPr>
              <w:t xml:space="preserve">Public Policy Outcomes for which Statewide Data Collection is </w:t>
            </w:r>
            <w:r w:rsidRPr="007B0ADC">
              <w:rPr>
                <w:rFonts w:ascii="Cambria" w:eastAsia="Times New Roman" w:hAnsi="Cambria"/>
                <w:b/>
                <w:color w:val="000000"/>
                <w:sz w:val="24"/>
                <w:szCs w:val="24"/>
                <w:u w:val="single"/>
              </w:rPr>
              <w:t>Not Yet Available</w:t>
            </w:r>
          </w:p>
          <w:p w:rsidR="0060202C" w:rsidRPr="007B0ADC" w:rsidRDefault="0060202C" w:rsidP="00F91C34">
            <w:pPr>
              <w:spacing w:after="0" w:line="240" w:lineRule="auto"/>
              <w:jc w:val="center"/>
              <w:rPr>
                <w:rFonts w:ascii="Cambria" w:eastAsia="Times New Roman" w:hAnsi="Cambria"/>
                <w:b/>
                <w:i/>
                <w:color w:val="000000"/>
              </w:rPr>
            </w:pPr>
          </w:p>
        </w:tc>
      </w:tr>
      <w:tr w:rsidR="0060202C" w:rsidRPr="00B369BE" w:rsidTr="00F91C34">
        <w:trPr>
          <w:trHeight w:val="332"/>
        </w:trPr>
        <w:tc>
          <w:tcPr>
            <w:tcW w:w="4158" w:type="dxa"/>
            <w:gridSpan w:val="3"/>
            <w:tcBorders>
              <w:top w:val="single" w:sz="18" w:space="0" w:color="C00000"/>
              <w:left w:val="single" w:sz="4" w:space="0" w:color="auto"/>
              <w:bottom w:val="nil"/>
              <w:right w:val="single" w:sz="8" w:space="0" w:color="8064A2"/>
            </w:tcBorders>
            <w:shd w:val="clear" w:color="auto" w:fill="FFFFFF"/>
          </w:tcPr>
          <w:p w:rsidR="0060202C" w:rsidRPr="007B0ADC" w:rsidRDefault="0060202C" w:rsidP="00F91C34">
            <w:pPr>
              <w:spacing w:after="0" w:line="240" w:lineRule="auto"/>
              <w:jc w:val="center"/>
              <w:rPr>
                <w:rFonts w:ascii="Cambria" w:eastAsia="Times New Roman" w:hAnsi="Cambria"/>
                <w:b/>
                <w:color w:val="000000"/>
                <w:sz w:val="24"/>
                <w:szCs w:val="24"/>
              </w:rPr>
            </w:pPr>
            <w:r w:rsidRPr="007B0ADC">
              <w:rPr>
                <w:rFonts w:ascii="Cambria" w:eastAsia="Times New Roman" w:hAnsi="Cambria"/>
                <w:b/>
                <w:color w:val="000000"/>
                <w:sz w:val="24"/>
                <w:szCs w:val="24"/>
              </w:rPr>
              <w:t>Measure</w:t>
            </w:r>
          </w:p>
        </w:tc>
        <w:tc>
          <w:tcPr>
            <w:tcW w:w="7650" w:type="dxa"/>
            <w:gridSpan w:val="12"/>
            <w:tcBorders>
              <w:top w:val="single" w:sz="18" w:space="0" w:color="C00000"/>
            </w:tcBorders>
          </w:tcPr>
          <w:p w:rsidR="0060202C" w:rsidRPr="007B0ADC" w:rsidRDefault="0060202C" w:rsidP="00F91C34">
            <w:pPr>
              <w:spacing w:after="0" w:line="240" w:lineRule="auto"/>
              <w:jc w:val="center"/>
              <w:rPr>
                <w:rFonts w:ascii="Cambria" w:eastAsia="Times New Roman" w:hAnsi="Cambria"/>
                <w:b/>
                <w:color w:val="000000"/>
                <w:sz w:val="24"/>
                <w:szCs w:val="24"/>
              </w:rPr>
            </w:pPr>
            <w:r w:rsidRPr="007B0ADC">
              <w:rPr>
                <w:rFonts w:ascii="Cambria" w:eastAsia="Times New Roman" w:hAnsi="Cambria"/>
                <w:b/>
                <w:color w:val="000000"/>
                <w:sz w:val="24"/>
                <w:szCs w:val="24"/>
              </w:rPr>
              <w:t>Planned Activities</w:t>
            </w:r>
          </w:p>
        </w:tc>
      </w:tr>
      <w:tr w:rsidR="0060202C" w:rsidRPr="00B369BE" w:rsidTr="00F91C34">
        <w:trPr>
          <w:trHeight w:val="1917"/>
        </w:trPr>
        <w:tc>
          <w:tcPr>
            <w:tcW w:w="4158" w:type="dxa"/>
            <w:gridSpan w:val="3"/>
            <w:tcBorders>
              <w:left w:val="single" w:sz="4" w:space="0" w:color="auto"/>
              <w:bottom w:val="single" w:sz="18" w:space="0" w:color="C00000"/>
              <w:right w:val="single" w:sz="8" w:space="0" w:color="8064A2"/>
            </w:tcBorders>
            <w:shd w:val="clear" w:color="auto" w:fill="FFFFFF"/>
          </w:tcPr>
          <w:p w:rsidR="0060202C" w:rsidRPr="007B0ADC" w:rsidRDefault="0060202C" w:rsidP="00F91C34">
            <w:pPr>
              <w:spacing w:after="0" w:line="240" w:lineRule="auto"/>
              <w:rPr>
                <w:rFonts w:ascii="Cambria" w:eastAsia="Times New Roman" w:hAnsi="Cambria" w:cs="Calibri"/>
                <w:bCs/>
                <w:i/>
                <w:color w:val="000000"/>
              </w:rPr>
            </w:pPr>
            <w:r w:rsidRPr="007B0ADC">
              <w:rPr>
                <w:rFonts w:ascii="Cambria" w:eastAsia="Times New Roman" w:hAnsi="Cambria" w:cs="Calibri"/>
                <w:bCs/>
                <w:i/>
                <w:color w:val="000000"/>
              </w:rPr>
              <w:t>Access to medical and dental service</w:t>
            </w:r>
          </w:p>
          <w:p w:rsidR="0060202C" w:rsidRDefault="0060202C" w:rsidP="00F91C34">
            <w:pPr>
              <w:spacing w:after="0" w:line="240" w:lineRule="auto"/>
              <w:rPr>
                <w:rFonts w:ascii="Cambria" w:eastAsia="Times New Roman" w:hAnsi="Cambria" w:cs="Calibri"/>
                <w:bCs/>
                <w:i/>
                <w:color w:val="000000"/>
              </w:rPr>
            </w:pPr>
          </w:p>
          <w:p w:rsidR="009710B6" w:rsidRDefault="009710B6" w:rsidP="00F91C34">
            <w:pPr>
              <w:spacing w:after="0" w:line="240" w:lineRule="auto"/>
              <w:rPr>
                <w:rFonts w:ascii="Cambria" w:eastAsia="Times New Roman" w:hAnsi="Cambria" w:cs="Calibri"/>
                <w:bCs/>
                <w:i/>
                <w:color w:val="000000"/>
              </w:rPr>
            </w:pPr>
          </w:p>
          <w:p w:rsidR="00467508" w:rsidRDefault="00467508" w:rsidP="00F91C34">
            <w:pPr>
              <w:spacing w:after="0" w:line="240" w:lineRule="auto"/>
              <w:rPr>
                <w:rFonts w:ascii="Cambria" w:eastAsia="Times New Roman" w:hAnsi="Cambria" w:cs="Calibri"/>
                <w:bCs/>
                <w:i/>
                <w:color w:val="000000"/>
              </w:rPr>
            </w:pPr>
          </w:p>
          <w:p w:rsidR="0060202C" w:rsidRPr="00BA5DF4" w:rsidRDefault="0060202C" w:rsidP="00F91C34">
            <w:pPr>
              <w:spacing w:after="0" w:line="240" w:lineRule="auto"/>
              <w:rPr>
                <w:rFonts w:ascii="Cambria" w:eastAsia="Times New Roman" w:hAnsi="Cambria" w:cs="Calibri"/>
                <w:bCs/>
                <w:i/>
                <w:color w:val="000000"/>
              </w:rPr>
            </w:pPr>
            <w:r w:rsidRPr="007B0ADC">
              <w:rPr>
                <w:rFonts w:ascii="Cambria" w:eastAsia="Times New Roman" w:hAnsi="Cambria" w:cs="Calibri"/>
                <w:bCs/>
                <w:i/>
                <w:color w:val="000000"/>
              </w:rPr>
              <w:t xml:space="preserve">Number of </w:t>
            </w:r>
            <w:r>
              <w:rPr>
                <w:rFonts w:ascii="Cambria" w:eastAsia="Times New Roman" w:hAnsi="Cambria" w:cs="Calibri"/>
                <w:bCs/>
                <w:i/>
                <w:color w:val="000000"/>
              </w:rPr>
              <w:t>clients</w:t>
            </w:r>
            <w:r w:rsidRPr="007B0ADC">
              <w:rPr>
                <w:rFonts w:ascii="Cambria" w:eastAsia="Times New Roman" w:hAnsi="Cambria" w:cs="Calibri"/>
                <w:bCs/>
                <w:i/>
                <w:color w:val="000000"/>
              </w:rPr>
              <w:t xml:space="preserve"> per 1,000 who are victims of abuse</w:t>
            </w:r>
          </w:p>
        </w:tc>
        <w:tc>
          <w:tcPr>
            <w:tcW w:w="7650" w:type="dxa"/>
            <w:gridSpan w:val="12"/>
            <w:tcBorders>
              <w:bottom w:val="single" w:sz="18" w:space="0" w:color="C00000"/>
            </w:tcBorders>
          </w:tcPr>
          <w:p w:rsidR="0060202C" w:rsidRPr="00467508" w:rsidRDefault="00467508" w:rsidP="00F91C34">
            <w:pPr>
              <w:spacing w:after="0" w:line="240" w:lineRule="auto"/>
              <w:rPr>
                <w:rFonts w:ascii="Cambria" w:eastAsia="Times New Roman" w:hAnsi="Cambria"/>
                <w:i/>
                <w:color w:val="000000"/>
              </w:rPr>
            </w:pPr>
            <w:r w:rsidRPr="00467508">
              <w:rPr>
                <w:rFonts w:ascii="Cambria" w:eastAsia="Times New Roman" w:hAnsi="Cambria"/>
                <w:i/>
                <w:color w:val="000000"/>
              </w:rPr>
              <w:t>NBRC Community Resource Consultant works with dental coordinator to advocate for and expand access to dental services</w:t>
            </w:r>
            <w:r>
              <w:rPr>
                <w:rFonts w:ascii="Cambria" w:eastAsia="Times New Roman" w:hAnsi="Cambria"/>
                <w:i/>
                <w:color w:val="000000"/>
              </w:rPr>
              <w:t xml:space="preserve"> including working with state legislators</w:t>
            </w:r>
          </w:p>
          <w:p w:rsidR="0060202C" w:rsidRDefault="0060202C" w:rsidP="00F91C34">
            <w:pPr>
              <w:spacing w:after="0" w:line="240" w:lineRule="auto"/>
              <w:rPr>
                <w:rFonts w:ascii="Cambria" w:eastAsia="Times New Roman" w:hAnsi="Cambria"/>
                <w:i/>
                <w:color w:val="000000"/>
              </w:rPr>
            </w:pPr>
          </w:p>
          <w:p w:rsidR="00467508" w:rsidRPr="00BA5DF4" w:rsidRDefault="001031BD" w:rsidP="00F91C34">
            <w:pPr>
              <w:spacing w:after="0" w:line="240" w:lineRule="auto"/>
              <w:rPr>
                <w:rFonts w:ascii="Cambria" w:eastAsia="Times New Roman" w:hAnsi="Cambria"/>
                <w:i/>
                <w:color w:val="000000"/>
              </w:rPr>
            </w:pPr>
            <w:r>
              <w:rPr>
                <w:rFonts w:ascii="Cambria" w:eastAsia="Times New Roman" w:hAnsi="Cambria"/>
                <w:i/>
                <w:color w:val="000000"/>
              </w:rPr>
              <w:t>NBRC Risk Assessment &amp; Mitigation (RAM) team reviews and analyzes internal data and NBRC will continue working with county collaborative to raise awareness</w:t>
            </w:r>
          </w:p>
        </w:tc>
      </w:tr>
      <w:tr w:rsidR="0060202C" w:rsidRPr="00B369BE" w:rsidTr="00F91C34">
        <w:trPr>
          <w:trHeight w:val="73"/>
        </w:trPr>
        <w:tc>
          <w:tcPr>
            <w:tcW w:w="4158" w:type="dxa"/>
            <w:gridSpan w:val="3"/>
            <w:tcBorders>
              <w:top w:val="single" w:sz="18" w:space="0" w:color="C00000"/>
              <w:left w:val="single" w:sz="18" w:space="0" w:color="C00000"/>
              <w:bottom w:val="single" w:sz="18" w:space="0" w:color="C00000"/>
              <w:right w:val="single" w:sz="8" w:space="0" w:color="8064A2"/>
            </w:tcBorders>
            <w:shd w:val="clear" w:color="auto" w:fill="A8C860"/>
          </w:tcPr>
          <w:p w:rsidR="0060202C" w:rsidRPr="007B0ADC" w:rsidRDefault="0060202C" w:rsidP="00F91C34">
            <w:pPr>
              <w:spacing w:after="0" w:line="240" w:lineRule="auto"/>
              <w:jc w:val="center"/>
              <w:rPr>
                <w:rFonts w:ascii="Cambria" w:eastAsia="Times New Roman" w:hAnsi="Cambria" w:cs="Calibri"/>
                <w:b/>
                <w:bCs/>
                <w:color w:val="000000"/>
              </w:rPr>
            </w:pPr>
            <w:r w:rsidRPr="007B0ADC">
              <w:rPr>
                <w:rFonts w:ascii="Cambria" w:eastAsia="Times New Roman" w:hAnsi="Cambria" w:cs="Calibri"/>
                <w:b/>
                <w:bCs/>
                <w:color w:val="000000"/>
              </w:rPr>
              <w:t>NBRC Local Policy Outcomes</w:t>
            </w:r>
          </w:p>
          <w:p w:rsidR="0060202C" w:rsidRPr="007B0ADC" w:rsidRDefault="0060202C" w:rsidP="00F91C34">
            <w:pPr>
              <w:spacing w:after="0" w:line="240" w:lineRule="auto"/>
              <w:jc w:val="center"/>
              <w:rPr>
                <w:rFonts w:ascii="Cambria" w:eastAsia="Times New Roman" w:hAnsi="Cambria" w:cs="Calibri"/>
                <w:b/>
                <w:bCs/>
                <w:i/>
                <w:color w:val="000000"/>
              </w:rPr>
            </w:pPr>
            <w:r w:rsidRPr="007B0ADC">
              <w:rPr>
                <w:rFonts w:ascii="Cambria" w:eastAsia="Times New Roman" w:hAnsi="Cambria" w:cs="Calibri"/>
                <w:b/>
                <w:bCs/>
                <w:color w:val="000000"/>
              </w:rPr>
              <w:t xml:space="preserve">&amp; </w:t>
            </w:r>
            <w:r w:rsidRPr="007B0ADC">
              <w:rPr>
                <w:rFonts w:ascii="Cambria" w:eastAsia="Times New Roman" w:hAnsi="Cambria"/>
                <w:b/>
                <w:color w:val="000000"/>
              </w:rPr>
              <w:t>Strategic Achievements</w:t>
            </w:r>
          </w:p>
        </w:tc>
        <w:tc>
          <w:tcPr>
            <w:tcW w:w="7650" w:type="dxa"/>
            <w:gridSpan w:val="12"/>
            <w:tcBorders>
              <w:top w:val="single" w:sz="18" w:space="0" w:color="C00000"/>
              <w:bottom w:val="single" w:sz="18" w:space="0" w:color="C00000"/>
              <w:right w:val="single" w:sz="18" w:space="0" w:color="C00000"/>
            </w:tcBorders>
            <w:shd w:val="clear" w:color="auto" w:fill="A8C860"/>
          </w:tcPr>
          <w:p w:rsidR="0060202C" w:rsidRPr="007B0ADC" w:rsidRDefault="0060202C" w:rsidP="00F91C34">
            <w:pPr>
              <w:spacing w:after="0" w:line="240" w:lineRule="auto"/>
              <w:rPr>
                <w:rFonts w:ascii="Cambria" w:eastAsia="Times New Roman" w:hAnsi="Cambria"/>
                <w:b/>
                <w:color w:val="000000"/>
              </w:rPr>
            </w:pPr>
            <w:r w:rsidRPr="007B0ADC">
              <w:rPr>
                <w:rFonts w:ascii="Cambria" w:eastAsia="Times New Roman" w:hAnsi="Cambria"/>
                <w:b/>
                <w:color w:val="000000"/>
              </w:rPr>
              <w:t xml:space="preserve">                        </w:t>
            </w:r>
            <w:r w:rsidR="00FE7A40">
              <w:rPr>
                <w:rFonts w:ascii="Cambria" w:eastAsia="Times New Roman" w:hAnsi="Cambria"/>
                <w:b/>
                <w:color w:val="000000"/>
              </w:rPr>
              <w:t xml:space="preserve">     Planned Activities for 2014</w:t>
            </w:r>
            <w:r>
              <w:rPr>
                <w:rFonts w:ascii="Cambria" w:eastAsia="Times New Roman" w:hAnsi="Cambria"/>
                <w:b/>
                <w:color w:val="000000"/>
              </w:rPr>
              <w:t>-15</w:t>
            </w:r>
          </w:p>
          <w:p w:rsidR="0060202C" w:rsidRPr="007B0ADC" w:rsidRDefault="0060202C" w:rsidP="00F91C34">
            <w:pPr>
              <w:spacing w:after="0" w:line="240" w:lineRule="auto"/>
              <w:rPr>
                <w:rFonts w:ascii="Cambria" w:eastAsia="Times New Roman" w:hAnsi="Cambria"/>
                <w:i/>
                <w:color w:val="000000"/>
              </w:rPr>
            </w:pPr>
          </w:p>
        </w:tc>
      </w:tr>
      <w:tr w:rsidR="00837275" w:rsidRPr="00B369BE" w:rsidTr="00F91C34">
        <w:trPr>
          <w:trHeight w:val="3087"/>
        </w:trPr>
        <w:tc>
          <w:tcPr>
            <w:tcW w:w="4158" w:type="dxa"/>
            <w:gridSpan w:val="3"/>
            <w:tcBorders>
              <w:top w:val="single" w:sz="18" w:space="0" w:color="C00000"/>
              <w:left w:val="single" w:sz="4" w:space="0" w:color="auto"/>
              <w:bottom w:val="single" w:sz="4" w:space="0" w:color="auto"/>
              <w:right w:val="single" w:sz="8" w:space="0" w:color="8064A2"/>
            </w:tcBorders>
            <w:shd w:val="clear" w:color="auto" w:fill="FFFFFF"/>
          </w:tcPr>
          <w:p w:rsidR="00837275" w:rsidRPr="007B0ADC" w:rsidRDefault="00837275" w:rsidP="00F91C34">
            <w:pPr>
              <w:pStyle w:val="ListParagraph"/>
              <w:spacing w:after="0" w:line="240" w:lineRule="auto"/>
              <w:ind w:left="0"/>
              <w:rPr>
                <w:rFonts w:ascii="Cambria" w:eastAsia="Times New Roman" w:hAnsi="Cambria" w:cs="Calibri"/>
                <w:bCs/>
                <w:i/>
                <w:color w:val="000000"/>
                <w:u w:val="single"/>
              </w:rPr>
            </w:pPr>
          </w:p>
          <w:p w:rsidR="00837275" w:rsidRPr="007B0ADC" w:rsidRDefault="00837275" w:rsidP="00F91C34">
            <w:pPr>
              <w:pStyle w:val="ListParagraph"/>
              <w:spacing w:after="0" w:line="240" w:lineRule="auto"/>
              <w:ind w:left="450"/>
              <w:rPr>
                <w:rFonts w:ascii="Cambria" w:eastAsia="Times New Roman" w:hAnsi="Cambria" w:cs="Calibri"/>
                <w:bCs/>
                <w:i/>
                <w:color w:val="000000"/>
                <w:u w:val="single"/>
              </w:rPr>
            </w:pPr>
            <w:r w:rsidRPr="007B0ADC">
              <w:rPr>
                <w:rFonts w:ascii="Cambria" w:eastAsia="Times New Roman" w:hAnsi="Cambria" w:cs="Calibri"/>
                <w:bCs/>
                <w:i/>
                <w:color w:val="000000"/>
                <w:u w:val="single"/>
              </w:rPr>
              <w:t>Individuals achieve self-reliance and independence</w:t>
            </w:r>
          </w:p>
          <w:p w:rsidR="00837275" w:rsidRPr="007B0ADC" w:rsidRDefault="00837275" w:rsidP="00F91C34">
            <w:pPr>
              <w:pStyle w:val="ListParagraph"/>
              <w:spacing w:after="0" w:line="240" w:lineRule="auto"/>
              <w:ind w:left="450"/>
              <w:rPr>
                <w:rFonts w:ascii="Cambria" w:eastAsia="Times New Roman" w:hAnsi="Cambria" w:cs="Calibri"/>
                <w:bCs/>
                <w:i/>
                <w:color w:val="000000"/>
                <w:sz w:val="20"/>
                <w:szCs w:val="20"/>
              </w:rPr>
            </w:pPr>
            <w:r w:rsidRPr="007B0ADC">
              <w:rPr>
                <w:rFonts w:ascii="Cambria" w:eastAsia="Times New Roman" w:hAnsi="Cambria" w:cs="Calibri"/>
                <w:bCs/>
                <w:i/>
                <w:color w:val="000000"/>
              </w:rPr>
              <w:t xml:space="preserve">   </w:t>
            </w:r>
          </w:p>
        </w:tc>
        <w:tc>
          <w:tcPr>
            <w:tcW w:w="7650" w:type="dxa"/>
            <w:gridSpan w:val="12"/>
            <w:tcBorders>
              <w:top w:val="single" w:sz="18" w:space="0" w:color="C00000"/>
            </w:tcBorders>
          </w:tcPr>
          <w:p w:rsidR="00837275" w:rsidRPr="007B0ADC" w:rsidRDefault="00837275" w:rsidP="00F91C34">
            <w:pPr>
              <w:pStyle w:val="ListParagraph"/>
              <w:spacing w:after="0" w:line="240" w:lineRule="auto"/>
              <w:rPr>
                <w:rFonts w:ascii="Cambria" w:eastAsia="Times New Roman" w:hAnsi="Cambria"/>
                <w:i/>
                <w:color w:val="000000"/>
              </w:rPr>
            </w:pPr>
          </w:p>
          <w:p w:rsidR="00837275" w:rsidRPr="00CB6C4F" w:rsidRDefault="00837275" w:rsidP="00F91C34">
            <w:pPr>
              <w:pStyle w:val="ListParagraph"/>
              <w:numPr>
                <w:ilvl w:val="0"/>
                <w:numId w:val="24"/>
              </w:numPr>
              <w:spacing w:after="0" w:line="240" w:lineRule="auto"/>
              <w:rPr>
                <w:rFonts w:ascii="Cambria" w:eastAsia="Times New Roman" w:hAnsi="Cambria"/>
                <w:i/>
                <w:color w:val="000000"/>
              </w:rPr>
            </w:pPr>
            <w:r w:rsidRPr="007F55B1">
              <w:rPr>
                <w:rFonts w:ascii="Cambria" w:eastAsia="Times New Roman" w:hAnsi="Cambria"/>
                <w:i/>
                <w:color w:val="000000"/>
              </w:rPr>
              <w:t xml:space="preserve">NBRC </w:t>
            </w:r>
            <w:r>
              <w:rPr>
                <w:rFonts w:ascii="Cambria" w:eastAsia="Times New Roman" w:hAnsi="Cambria"/>
                <w:i/>
                <w:color w:val="000000"/>
              </w:rPr>
              <w:t xml:space="preserve"> YouTube channel</w:t>
            </w:r>
            <w:r w:rsidRPr="007F55B1">
              <w:rPr>
                <w:rFonts w:ascii="Cambria" w:eastAsia="Times New Roman" w:hAnsi="Cambria"/>
                <w:i/>
                <w:color w:val="000000"/>
              </w:rPr>
              <w:t xml:space="preserve"> </w:t>
            </w:r>
            <w:r>
              <w:rPr>
                <w:rFonts w:ascii="Cambria" w:eastAsia="Times New Roman" w:hAnsi="Cambria"/>
                <w:i/>
                <w:color w:val="000000"/>
              </w:rPr>
              <w:t xml:space="preserve"> features</w:t>
            </w:r>
            <w:r w:rsidRPr="007F55B1">
              <w:rPr>
                <w:rFonts w:ascii="Cambria" w:eastAsia="Times New Roman" w:hAnsi="Cambria"/>
                <w:i/>
                <w:color w:val="000000"/>
              </w:rPr>
              <w:t xml:space="preserve"> stories promoting independence and self-reliance</w:t>
            </w:r>
            <w:r>
              <w:rPr>
                <w:rFonts w:ascii="Cambria" w:eastAsia="Times New Roman" w:hAnsi="Cambria"/>
                <w:i/>
                <w:color w:val="000000"/>
              </w:rPr>
              <w:t xml:space="preserve"> </w:t>
            </w:r>
            <w:r w:rsidRPr="00CB6C4F">
              <w:rPr>
                <w:rFonts w:ascii="Cambria" w:eastAsia="Times New Roman" w:hAnsi="Cambria"/>
                <w:i/>
                <w:color w:val="000000"/>
              </w:rPr>
              <w:t>www.yout</w:t>
            </w:r>
            <w:r>
              <w:rPr>
                <w:rFonts w:ascii="Cambria" w:eastAsia="Times New Roman" w:hAnsi="Cambria"/>
                <w:i/>
                <w:color w:val="000000"/>
              </w:rPr>
              <w:t>ube.com/user/northbayrc</w:t>
            </w:r>
            <w:r w:rsidRPr="00CB6C4F">
              <w:rPr>
                <w:rFonts w:ascii="Cambria" w:eastAsia="Times New Roman" w:hAnsi="Cambria"/>
                <w:i/>
                <w:color w:val="000000"/>
              </w:rPr>
              <w:t xml:space="preserve">  </w:t>
            </w:r>
          </w:p>
          <w:p w:rsidR="00837275" w:rsidRDefault="00837275"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NBRC will work with the statewide housing coalition to promote affordable housing</w:t>
            </w:r>
          </w:p>
          <w:p w:rsidR="00837275" w:rsidRDefault="00837275"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NBRC supports clients managing their money and promotes clients acting as their own rep payees</w:t>
            </w:r>
          </w:p>
          <w:p w:rsidR="00837275" w:rsidRDefault="00837275"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NBRC will expand outreach and education to increase awareness and to promote equity which supports self-reliance and independence</w:t>
            </w:r>
          </w:p>
          <w:p w:rsidR="00837275" w:rsidRPr="00F91C34" w:rsidRDefault="00837275"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NBRC Transportation Access Planning identifies cost effective services that promote greater independence and self-reliance</w:t>
            </w:r>
          </w:p>
        </w:tc>
      </w:tr>
      <w:tr w:rsidR="0060202C" w:rsidRPr="00B369BE" w:rsidTr="00F91C34">
        <w:trPr>
          <w:trHeight w:val="2236"/>
        </w:trPr>
        <w:tc>
          <w:tcPr>
            <w:tcW w:w="4158" w:type="dxa"/>
            <w:gridSpan w:val="3"/>
            <w:tcBorders>
              <w:top w:val="single" w:sz="4" w:space="0" w:color="auto"/>
              <w:left w:val="single" w:sz="4" w:space="0" w:color="auto"/>
              <w:bottom w:val="single" w:sz="4" w:space="0" w:color="auto"/>
              <w:right w:val="single" w:sz="8" w:space="0" w:color="8064A2"/>
            </w:tcBorders>
            <w:shd w:val="clear" w:color="auto" w:fill="FFFFFF"/>
          </w:tcPr>
          <w:p w:rsidR="0060202C" w:rsidRDefault="0060202C" w:rsidP="00F91C34">
            <w:pPr>
              <w:pStyle w:val="ListParagraph"/>
              <w:spacing w:after="0" w:line="240" w:lineRule="auto"/>
              <w:ind w:left="450"/>
              <w:rPr>
                <w:rFonts w:ascii="Cambria" w:eastAsia="Times New Roman" w:hAnsi="Cambria" w:cs="Calibri"/>
                <w:bCs/>
                <w:i/>
                <w:color w:val="000000"/>
                <w:u w:val="single"/>
              </w:rPr>
            </w:pPr>
          </w:p>
          <w:p w:rsidR="0060202C" w:rsidRPr="007B0ADC" w:rsidRDefault="0060202C" w:rsidP="00F91C34">
            <w:pPr>
              <w:pStyle w:val="ListParagraph"/>
              <w:spacing w:after="0" w:line="240" w:lineRule="auto"/>
              <w:ind w:left="450"/>
              <w:rPr>
                <w:rFonts w:ascii="Cambria" w:eastAsia="Times New Roman" w:hAnsi="Cambria" w:cs="Calibri"/>
                <w:bCs/>
                <w:i/>
                <w:color w:val="000000"/>
                <w:u w:val="single"/>
              </w:rPr>
            </w:pPr>
            <w:r w:rsidRPr="007B0ADC">
              <w:rPr>
                <w:rFonts w:ascii="Cambria" w:eastAsia="Times New Roman" w:hAnsi="Cambria" w:cs="Calibri"/>
                <w:bCs/>
                <w:i/>
                <w:color w:val="000000"/>
                <w:u w:val="single"/>
              </w:rPr>
              <w:t>Individuals achieve economic influence through employment</w:t>
            </w:r>
          </w:p>
          <w:p w:rsidR="0060202C" w:rsidRPr="007B0ADC" w:rsidRDefault="0060202C" w:rsidP="00F91C34">
            <w:pPr>
              <w:pStyle w:val="ListParagraph"/>
              <w:spacing w:after="0" w:line="240" w:lineRule="auto"/>
              <w:ind w:left="540"/>
              <w:rPr>
                <w:rFonts w:ascii="Cambria" w:eastAsia="Times New Roman" w:hAnsi="Cambria" w:cs="Calibri"/>
                <w:bCs/>
                <w:i/>
                <w:color w:val="000000"/>
                <w:u w:val="single"/>
              </w:rPr>
            </w:pPr>
          </w:p>
        </w:tc>
        <w:tc>
          <w:tcPr>
            <w:tcW w:w="7650" w:type="dxa"/>
            <w:gridSpan w:val="12"/>
            <w:tcBorders>
              <w:top w:val="single" w:sz="4" w:space="0" w:color="auto"/>
              <w:bottom w:val="single" w:sz="4" w:space="0" w:color="auto"/>
            </w:tcBorders>
          </w:tcPr>
          <w:p w:rsidR="0060202C" w:rsidRDefault="0060202C"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NBRC will continue referring students to the College to Career program and Project Search, promoting work opportunities through transition</w:t>
            </w:r>
          </w:p>
          <w:p w:rsidR="0060202C" w:rsidRDefault="0060202C"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 xml:space="preserve">NBRC will promote Work First options </w:t>
            </w:r>
          </w:p>
          <w:p w:rsidR="0060202C" w:rsidRDefault="0060202C"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 xml:space="preserve">NBRC </w:t>
            </w:r>
            <w:r w:rsidR="004A06B8">
              <w:rPr>
                <w:rFonts w:ascii="Cambria" w:eastAsia="Times New Roman" w:hAnsi="Cambria"/>
                <w:i/>
                <w:color w:val="000000"/>
              </w:rPr>
              <w:t xml:space="preserve">trains Service Coordinators bi-monthly to make referrals to Dept. of Rehabilitation </w:t>
            </w:r>
          </w:p>
          <w:p w:rsidR="004A06B8" w:rsidRPr="004A06B8" w:rsidRDefault="004A06B8"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 xml:space="preserve">NBRC will closely monitor legislation regarding sheltered work and integrated opportunities </w:t>
            </w:r>
          </w:p>
          <w:p w:rsidR="0060202C" w:rsidRPr="0033451C" w:rsidRDefault="0060202C" w:rsidP="00F91C34">
            <w:pPr>
              <w:pStyle w:val="ListParagraph"/>
              <w:spacing w:after="0" w:line="240" w:lineRule="auto"/>
              <w:rPr>
                <w:rFonts w:ascii="Cambria" w:eastAsia="Times New Roman" w:hAnsi="Cambria"/>
                <w:i/>
                <w:color w:val="000000"/>
              </w:rPr>
            </w:pPr>
            <w:r>
              <w:rPr>
                <w:rFonts w:ascii="Cambria" w:eastAsia="Times New Roman" w:hAnsi="Cambria"/>
                <w:i/>
                <w:color w:val="000000"/>
              </w:rPr>
              <w:t xml:space="preserve">  </w:t>
            </w:r>
          </w:p>
        </w:tc>
      </w:tr>
      <w:tr w:rsidR="0060202C" w:rsidRPr="00B369BE" w:rsidTr="00F91C34">
        <w:trPr>
          <w:trHeight w:val="1890"/>
        </w:trPr>
        <w:tc>
          <w:tcPr>
            <w:tcW w:w="4158" w:type="dxa"/>
            <w:gridSpan w:val="3"/>
            <w:tcBorders>
              <w:left w:val="single" w:sz="4" w:space="0" w:color="auto"/>
              <w:bottom w:val="single" w:sz="4" w:space="0" w:color="auto"/>
              <w:right w:val="single" w:sz="8" w:space="0" w:color="8064A2"/>
            </w:tcBorders>
            <w:shd w:val="clear" w:color="auto" w:fill="FFFFFF"/>
          </w:tcPr>
          <w:p w:rsidR="0060202C" w:rsidRDefault="0060202C" w:rsidP="00F91C34">
            <w:pPr>
              <w:pStyle w:val="ListParagraph"/>
              <w:spacing w:after="0" w:line="240" w:lineRule="auto"/>
              <w:ind w:left="450"/>
              <w:rPr>
                <w:rFonts w:ascii="Cambria" w:eastAsia="Times New Roman" w:hAnsi="Cambria" w:cs="Calibri"/>
                <w:bCs/>
                <w:i/>
                <w:color w:val="000000"/>
                <w:u w:val="single"/>
              </w:rPr>
            </w:pPr>
          </w:p>
          <w:p w:rsidR="0060202C" w:rsidRPr="007B0ADC" w:rsidRDefault="0060202C" w:rsidP="00F91C34">
            <w:pPr>
              <w:pStyle w:val="ListParagraph"/>
              <w:spacing w:after="0" w:line="240" w:lineRule="auto"/>
              <w:ind w:left="450"/>
              <w:rPr>
                <w:rFonts w:ascii="Cambria" w:eastAsia="Times New Roman" w:hAnsi="Cambria" w:cs="Calibri"/>
                <w:bCs/>
                <w:i/>
                <w:color w:val="000000"/>
                <w:u w:val="single"/>
              </w:rPr>
            </w:pPr>
            <w:r w:rsidRPr="007B0ADC">
              <w:rPr>
                <w:rFonts w:ascii="Cambria" w:eastAsia="Times New Roman" w:hAnsi="Cambria" w:cs="Calibri"/>
                <w:bCs/>
                <w:i/>
                <w:color w:val="000000"/>
                <w:u w:val="single"/>
              </w:rPr>
              <w:t>Individuals are the principal decision-makers in their lives</w:t>
            </w:r>
          </w:p>
          <w:p w:rsidR="0060202C" w:rsidRPr="007B0ADC" w:rsidRDefault="0060202C" w:rsidP="00F91C34">
            <w:pPr>
              <w:pStyle w:val="ListParagraph"/>
              <w:spacing w:after="0" w:line="240" w:lineRule="auto"/>
              <w:ind w:left="450"/>
              <w:rPr>
                <w:rFonts w:ascii="Cambria" w:eastAsia="Times New Roman" w:hAnsi="Cambria" w:cs="Calibri"/>
                <w:bCs/>
                <w:i/>
                <w:color w:val="000000"/>
                <w:u w:val="single"/>
              </w:rPr>
            </w:pPr>
          </w:p>
        </w:tc>
        <w:tc>
          <w:tcPr>
            <w:tcW w:w="7650" w:type="dxa"/>
            <w:gridSpan w:val="12"/>
            <w:tcBorders>
              <w:bottom w:val="single" w:sz="4" w:space="0" w:color="auto"/>
            </w:tcBorders>
          </w:tcPr>
          <w:p w:rsidR="0060202C" w:rsidRPr="007D4323" w:rsidRDefault="0060202C" w:rsidP="00F91C34">
            <w:pPr>
              <w:pStyle w:val="ListParagraph"/>
              <w:numPr>
                <w:ilvl w:val="0"/>
                <w:numId w:val="26"/>
              </w:numPr>
              <w:spacing w:after="0" w:line="240" w:lineRule="auto"/>
              <w:rPr>
                <w:rFonts w:ascii="Cambria" w:eastAsia="Times New Roman" w:hAnsi="Cambria"/>
                <w:i/>
                <w:color w:val="000000"/>
              </w:rPr>
            </w:pPr>
            <w:r w:rsidRPr="007D4323">
              <w:rPr>
                <w:rFonts w:ascii="Cambria" w:eastAsia="Times New Roman" w:hAnsi="Cambria"/>
                <w:i/>
                <w:color w:val="000000"/>
              </w:rPr>
              <w:t xml:space="preserve">NBRC </w:t>
            </w:r>
            <w:r w:rsidR="004A06B8" w:rsidRPr="007D4323">
              <w:rPr>
                <w:rFonts w:ascii="Cambria" w:eastAsia="Times New Roman" w:hAnsi="Cambria"/>
                <w:i/>
                <w:color w:val="000000"/>
              </w:rPr>
              <w:t xml:space="preserve">Consumer Advocate meets with </w:t>
            </w:r>
            <w:r w:rsidRPr="007D4323">
              <w:rPr>
                <w:rFonts w:ascii="Cambria" w:eastAsia="Times New Roman" w:hAnsi="Cambria"/>
                <w:i/>
                <w:color w:val="000000"/>
              </w:rPr>
              <w:t>self-advocates to promote independent decision-making, handling of own resources and money, making career decisions, and voting</w:t>
            </w:r>
          </w:p>
          <w:p w:rsidR="0060202C" w:rsidRDefault="004A06B8"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 xml:space="preserve">NBRC continues </w:t>
            </w:r>
            <w:r w:rsidR="0060202C">
              <w:rPr>
                <w:rFonts w:ascii="Cambria" w:eastAsia="Times New Roman" w:hAnsi="Cambria"/>
                <w:i/>
                <w:color w:val="000000"/>
              </w:rPr>
              <w:t>expand</w:t>
            </w:r>
            <w:r>
              <w:rPr>
                <w:rFonts w:ascii="Cambria" w:eastAsia="Times New Roman" w:hAnsi="Cambria"/>
                <w:i/>
                <w:color w:val="000000"/>
              </w:rPr>
              <w:t>ing</w:t>
            </w:r>
            <w:r w:rsidR="0060202C">
              <w:rPr>
                <w:rFonts w:ascii="Cambria" w:eastAsia="Times New Roman" w:hAnsi="Cambria"/>
                <w:i/>
                <w:color w:val="000000"/>
              </w:rPr>
              <w:t xml:space="preserve"> outreach and education to minority groups to increase cultural awareness and expand staff cultural competency </w:t>
            </w:r>
          </w:p>
          <w:p w:rsidR="0060202C" w:rsidRPr="00BC2EFC" w:rsidRDefault="0060202C" w:rsidP="00F91C34">
            <w:pPr>
              <w:pStyle w:val="ListParagraph"/>
              <w:numPr>
                <w:ilvl w:val="0"/>
                <w:numId w:val="24"/>
              </w:numPr>
              <w:spacing w:after="0" w:line="240" w:lineRule="auto"/>
              <w:rPr>
                <w:rFonts w:ascii="Cambria" w:eastAsia="Times New Roman" w:hAnsi="Cambria"/>
                <w:i/>
                <w:color w:val="000000"/>
              </w:rPr>
            </w:pPr>
            <w:r>
              <w:rPr>
                <w:rFonts w:ascii="Cambria" w:eastAsia="Times New Roman" w:hAnsi="Cambria"/>
                <w:i/>
                <w:color w:val="000000"/>
              </w:rPr>
              <w:t>N</w:t>
            </w:r>
            <w:r w:rsidR="00837275">
              <w:rPr>
                <w:rFonts w:ascii="Cambria" w:eastAsia="Times New Roman" w:hAnsi="Cambria"/>
                <w:i/>
                <w:color w:val="000000"/>
              </w:rPr>
              <w:t>BRC</w:t>
            </w:r>
            <w:r>
              <w:rPr>
                <w:rFonts w:ascii="Cambria" w:eastAsia="Times New Roman" w:hAnsi="Cambria"/>
                <w:i/>
                <w:color w:val="000000"/>
              </w:rPr>
              <w:t xml:space="preserve"> continue</w:t>
            </w:r>
            <w:r w:rsidR="00837275">
              <w:rPr>
                <w:rFonts w:ascii="Cambria" w:eastAsia="Times New Roman" w:hAnsi="Cambria"/>
                <w:i/>
                <w:color w:val="000000"/>
              </w:rPr>
              <w:t>s</w:t>
            </w:r>
            <w:r>
              <w:rPr>
                <w:rFonts w:ascii="Cambria" w:eastAsia="Times New Roman" w:hAnsi="Cambria"/>
                <w:i/>
                <w:color w:val="000000"/>
              </w:rPr>
              <w:t xml:space="preserve"> promoting voter registration through service coordination and self-advocacy</w:t>
            </w:r>
          </w:p>
        </w:tc>
      </w:tr>
      <w:tr w:rsidR="0060202C" w:rsidRPr="00B369BE" w:rsidTr="00F91C34">
        <w:trPr>
          <w:trHeight w:val="576"/>
        </w:trPr>
        <w:tc>
          <w:tcPr>
            <w:tcW w:w="4158" w:type="dxa"/>
            <w:gridSpan w:val="3"/>
            <w:tcBorders>
              <w:top w:val="single" w:sz="4" w:space="0" w:color="auto"/>
              <w:left w:val="single" w:sz="4" w:space="0" w:color="auto"/>
              <w:bottom w:val="nil"/>
              <w:right w:val="single" w:sz="8" w:space="0" w:color="8064A2"/>
            </w:tcBorders>
            <w:shd w:val="clear" w:color="auto" w:fill="FFFFFF"/>
          </w:tcPr>
          <w:p w:rsidR="0060202C" w:rsidRDefault="0060202C" w:rsidP="00F91C34">
            <w:pPr>
              <w:pStyle w:val="ListParagraph"/>
              <w:spacing w:after="0" w:line="240" w:lineRule="auto"/>
              <w:ind w:left="450"/>
              <w:rPr>
                <w:rFonts w:ascii="Cambria" w:eastAsia="Times New Roman" w:hAnsi="Cambria" w:cs="Calibri"/>
                <w:bCs/>
                <w:i/>
                <w:color w:val="000000"/>
                <w:u w:val="single"/>
              </w:rPr>
            </w:pPr>
          </w:p>
          <w:p w:rsidR="0060202C" w:rsidRPr="007B0ADC" w:rsidRDefault="0060202C" w:rsidP="00F91C34">
            <w:pPr>
              <w:pStyle w:val="ListParagraph"/>
              <w:spacing w:after="0" w:line="240" w:lineRule="auto"/>
              <w:ind w:left="450"/>
              <w:rPr>
                <w:rFonts w:ascii="Cambria" w:eastAsia="Times New Roman" w:hAnsi="Cambria" w:cs="Calibri"/>
                <w:bCs/>
                <w:i/>
                <w:color w:val="000000"/>
                <w:u w:val="single"/>
              </w:rPr>
            </w:pPr>
            <w:r w:rsidRPr="007B0ADC">
              <w:rPr>
                <w:rFonts w:ascii="Cambria" w:eastAsia="Times New Roman" w:hAnsi="Cambria" w:cs="Calibri"/>
                <w:bCs/>
                <w:i/>
                <w:color w:val="000000"/>
                <w:u w:val="single"/>
              </w:rPr>
              <w:t>Family Support services result in health family environments</w:t>
            </w:r>
          </w:p>
          <w:p w:rsidR="0060202C" w:rsidRPr="007B0ADC" w:rsidRDefault="0060202C" w:rsidP="00F91C34">
            <w:pPr>
              <w:pStyle w:val="ListParagraph"/>
              <w:spacing w:after="0" w:line="240" w:lineRule="auto"/>
              <w:ind w:left="450"/>
              <w:rPr>
                <w:rFonts w:ascii="Cambria" w:eastAsia="Times New Roman" w:hAnsi="Cambria" w:cs="Calibri"/>
                <w:bCs/>
                <w:i/>
                <w:color w:val="000000"/>
                <w:sz w:val="20"/>
                <w:szCs w:val="20"/>
              </w:rPr>
            </w:pPr>
            <w:r w:rsidRPr="007B0ADC">
              <w:rPr>
                <w:rFonts w:ascii="Cambria" w:eastAsia="Times New Roman" w:hAnsi="Cambria" w:cs="Calibri"/>
                <w:bCs/>
                <w:i/>
                <w:color w:val="000000"/>
              </w:rPr>
              <w:t xml:space="preserve">    </w:t>
            </w:r>
            <w:r w:rsidRPr="007B0ADC">
              <w:rPr>
                <w:rFonts w:ascii="Cambria" w:eastAsia="Times New Roman" w:hAnsi="Cambria" w:cs="Calibri"/>
                <w:bCs/>
                <w:i/>
                <w:color w:val="000000"/>
                <w:sz w:val="20"/>
                <w:szCs w:val="20"/>
              </w:rPr>
              <w:t xml:space="preserve">    </w:t>
            </w:r>
          </w:p>
        </w:tc>
        <w:tc>
          <w:tcPr>
            <w:tcW w:w="7650" w:type="dxa"/>
            <w:gridSpan w:val="12"/>
            <w:tcBorders>
              <w:top w:val="single" w:sz="4" w:space="0" w:color="auto"/>
            </w:tcBorders>
          </w:tcPr>
          <w:p w:rsidR="0060202C" w:rsidRDefault="0060202C" w:rsidP="00F91C34">
            <w:pPr>
              <w:pStyle w:val="ListParagraph"/>
              <w:spacing w:after="0" w:line="240" w:lineRule="auto"/>
              <w:ind w:left="740"/>
              <w:rPr>
                <w:rFonts w:ascii="Cambria" w:eastAsia="Times New Roman" w:hAnsi="Cambria"/>
                <w:i/>
                <w:color w:val="000000"/>
              </w:rPr>
            </w:pPr>
          </w:p>
          <w:p w:rsidR="0060202C" w:rsidRDefault="00837275" w:rsidP="00F91C34">
            <w:pPr>
              <w:pStyle w:val="ListParagraph"/>
              <w:numPr>
                <w:ilvl w:val="0"/>
                <w:numId w:val="22"/>
              </w:numPr>
              <w:spacing w:after="0" w:line="240" w:lineRule="auto"/>
              <w:ind w:left="740"/>
              <w:rPr>
                <w:rFonts w:ascii="Cambria" w:eastAsia="Times New Roman" w:hAnsi="Cambria"/>
                <w:i/>
                <w:color w:val="000000"/>
              </w:rPr>
            </w:pPr>
            <w:r>
              <w:rPr>
                <w:rFonts w:ascii="Cambria" w:eastAsia="Times New Roman" w:hAnsi="Cambria"/>
                <w:i/>
                <w:color w:val="000000"/>
              </w:rPr>
              <w:t xml:space="preserve">NBRC </w:t>
            </w:r>
            <w:r w:rsidR="0060202C">
              <w:rPr>
                <w:rFonts w:ascii="Cambria" w:eastAsia="Times New Roman" w:hAnsi="Cambria"/>
                <w:i/>
                <w:color w:val="000000"/>
              </w:rPr>
              <w:t>continue</w:t>
            </w:r>
            <w:r>
              <w:rPr>
                <w:rFonts w:ascii="Cambria" w:eastAsia="Times New Roman" w:hAnsi="Cambria"/>
                <w:i/>
                <w:color w:val="000000"/>
              </w:rPr>
              <w:t>s</w:t>
            </w:r>
            <w:r w:rsidR="0060202C">
              <w:rPr>
                <w:rFonts w:ascii="Cambria" w:eastAsia="Times New Roman" w:hAnsi="Cambria"/>
                <w:i/>
                <w:color w:val="000000"/>
              </w:rPr>
              <w:t xml:space="preserve"> advocating for use of community resources a</w:t>
            </w:r>
            <w:r>
              <w:rPr>
                <w:rFonts w:ascii="Cambria" w:eastAsia="Times New Roman" w:hAnsi="Cambria"/>
                <w:i/>
                <w:color w:val="000000"/>
              </w:rPr>
              <w:t>nd private insurance</w:t>
            </w:r>
          </w:p>
          <w:p w:rsidR="0060202C" w:rsidRDefault="0060202C" w:rsidP="00F91C34">
            <w:pPr>
              <w:pStyle w:val="ListParagraph"/>
              <w:numPr>
                <w:ilvl w:val="0"/>
                <w:numId w:val="22"/>
              </w:numPr>
              <w:spacing w:after="0" w:line="240" w:lineRule="auto"/>
              <w:ind w:left="740"/>
              <w:rPr>
                <w:rFonts w:ascii="Cambria" w:eastAsia="Times New Roman" w:hAnsi="Cambria"/>
                <w:i/>
                <w:color w:val="000000"/>
              </w:rPr>
            </w:pPr>
            <w:r>
              <w:rPr>
                <w:rFonts w:ascii="Cambria" w:eastAsia="Times New Roman" w:hAnsi="Cambria"/>
                <w:i/>
                <w:color w:val="000000"/>
              </w:rPr>
              <w:t>NBRC</w:t>
            </w:r>
            <w:r w:rsidR="00837275">
              <w:rPr>
                <w:rFonts w:ascii="Cambria" w:eastAsia="Times New Roman" w:hAnsi="Cambria"/>
                <w:i/>
                <w:color w:val="000000"/>
              </w:rPr>
              <w:t xml:space="preserve"> Parent Behavior trainings </w:t>
            </w:r>
            <w:r>
              <w:rPr>
                <w:rFonts w:ascii="Cambria" w:eastAsia="Times New Roman" w:hAnsi="Cambria"/>
                <w:i/>
                <w:color w:val="000000"/>
              </w:rPr>
              <w:t>continue educating parents and families in providing behavior supports that result in cost-effective</w:t>
            </w:r>
            <w:r w:rsidR="007D4323">
              <w:rPr>
                <w:rFonts w:ascii="Cambria" w:eastAsia="Times New Roman" w:hAnsi="Cambria"/>
                <w:i/>
                <w:color w:val="000000"/>
              </w:rPr>
              <w:t xml:space="preserve">, person-centered </w:t>
            </w:r>
            <w:r>
              <w:rPr>
                <w:rFonts w:ascii="Cambria" w:eastAsia="Times New Roman" w:hAnsi="Cambria"/>
                <w:i/>
                <w:color w:val="000000"/>
              </w:rPr>
              <w:t xml:space="preserve"> behavior inte</w:t>
            </w:r>
            <w:r w:rsidR="007D4323">
              <w:rPr>
                <w:rFonts w:ascii="Cambria" w:eastAsia="Times New Roman" w:hAnsi="Cambria"/>
                <w:i/>
                <w:color w:val="000000"/>
              </w:rPr>
              <w:t>rventions</w:t>
            </w:r>
          </w:p>
          <w:p w:rsidR="0060202C" w:rsidRPr="007D4323" w:rsidRDefault="0060202C" w:rsidP="00F91C34">
            <w:pPr>
              <w:pStyle w:val="ListParagraph"/>
              <w:numPr>
                <w:ilvl w:val="0"/>
                <w:numId w:val="22"/>
              </w:numPr>
              <w:spacing w:after="0" w:line="240" w:lineRule="auto"/>
              <w:ind w:left="740"/>
              <w:rPr>
                <w:rFonts w:ascii="Cambria" w:eastAsia="Times New Roman" w:hAnsi="Cambria"/>
                <w:i/>
                <w:color w:val="000000"/>
              </w:rPr>
            </w:pPr>
            <w:r>
              <w:rPr>
                <w:rFonts w:ascii="Cambria" w:eastAsia="Times New Roman" w:hAnsi="Cambria"/>
                <w:i/>
                <w:color w:val="000000"/>
              </w:rPr>
              <w:t>NBRC will continue utilizing Creating Behavioral and Educational Momentum (CBEM) crisis intervention services</w:t>
            </w:r>
            <w:r w:rsidR="007D4323">
              <w:rPr>
                <w:rFonts w:ascii="Cambria" w:eastAsia="Times New Roman" w:hAnsi="Cambria"/>
                <w:i/>
                <w:color w:val="000000"/>
              </w:rPr>
              <w:t xml:space="preserve"> to address client needs</w:t>
            </w:r>
          </w:p>
        </w:tc>
      </w:tr>
      <w:tr w:rsidR="0060202C" w:rsidRPr="00B369BE" w:rsidTr="00F91C34">
        <w:trPr>
          <w:trHeight w:val="1276"/>
        </w:trPr>
        <w:tc>
          <w:tcPr>
            <w:tcW w:w="4158" w:type="dxa"/>
            <w:gridSpan w:val="3"/>
            <w:tcBorders>
              <w:left w:val="single" w:sz="4" w:space="0" w:color="auto"/>
              <w:bottom w:val="dashSmallGap" w:sz="4" w:space="0" w:color="auto"/>
              <w:right w:val="single" w:sz="8" w:space="0" w:color="8064A2"/>
            </w:tcBorders>
            <w:shd w:val="clear" w:color="auto" w:fill="FFFFFF"/>
          </w:tcPr>
          <w:p w:rsidR="0060202C" w:rsidRPr="00F91C34" w:rsidRDefault="0060202C" w:rsidP="00F91C34">
            <w:pPr>
              <w:spacing w:after="0" w:line="240" w:lineRule="auto"/>
              <w:rPr>
                <w:rFonts w:ascii="Cambria" w:eastAsia="Times New Roman" w:hAnsi="Cambria" w:cs="Calibri"/>
                <w:bCs/>
                <w:i/>
                <w:color w:val="000000"/>
                <w:u w:val="single"/>
              </w:rPr>
            </w:pPr>
          </w:p>
          <w:p w:rsidR="0060202C" w:rsidRDefault="0060202C" w:rsidP="00F91C34">
            <w:pPr>
              <w:pStyle w:val="ListParagraph"/>
              <w:spacing w:after="0" w:line="240" w:lineRule="auto"/>
              <w:ind w:left="450"/>
              <w:rPr>
                <w:rFonts w:ascii="Cambria" w:eastAsia="Times New Roman" w:hAnsi="Cambria" w:cs="Calibri"/>
                <w:bCs/>
                <w:i/>
                <w:color w:val="000000"/>
                <w:u w:val="single"/>
              </w:rPr>
            </w:pPr>
          </w:p>
          <w:p w:rsidR="0060202C" w:rsidRDefault="0060202C" w:rsidP="00F91C34">
            <w:pPr>
              <w:pStyle w:val="ListParagraph"/>
              <w:spacing w:after="0" w:line="240" w:lineRule="auto"/>
              <w:ind w:left="450"/>
              <w:rPr>
                <w:rFonts w:ascii="Cambria" w:eastAsia="Times New Roman" w:hAnsi="Cambria" w:cs="Calibri"/>
                <w:bCs/>
                <w:i/>
                <w:color w:val="000000"/>
                <w:u w:val="single"/>
              </w:rPr>
            </w:pPr>
          </w:p>
          <w:p w:rsidR="0060202C" w:rsidRDefault="0060202C" w:rsidP="00F91C34">
            <w:pPr>
              <w:pStyle w:val="ListParagraph"/>
              <w:spacing w:after="0" w:line="240" w:lineRule="auto"/>
              <w:ind w:left="450"/>
              <w:rPr>
                <w:rFonts w:ascii="Cambria" w:eastAsia="Times New Roman" w:hAnsi="Cambria" w:cs="Calibri"/>
                <w:bCs/>
                <w:i/>
                <w:color w:val="000000"/>
                <w:u w:val="single"/>
              </w:rPr>
            </w:pPr>
          </w:p>
          <w:p w:rsidR="0060202C" w:rsidRPr="007B0ADC" w:rsidRDefault="0060202C" w:rsidP="00F91C34">
            <w:pPr>
              <w:pStyle w:val="ListParagraph"/>
              <w:spacing w:after="0" w:line="240" w:lineRule="auto"/>
              <w:ind w:left="450"/>
              <w:rPr>
                <w:rFonts w:ascii="Cambria" w:eastAsia="Times New Roman" w:hAnsi="Cambria" w:cs="Calibri"/>
                <w:bCs/>
                <w:i/>
                <w:color w:val="000000"/>
                <w:sz w:val="20"/>
                <w:szCs w:val="20"/>
              </w:rPr>
            </w:pPr>
          </w:p>
        </w:tc>
        <w:tc>
          <w:tcPr>
            <w:tcW w:w="7650" w:type="dxa"/>
            <w:gridSpan w:val="12"/>
            <w:tcBorders>
              <w:bottom w:val="dashSmallGap" w:sz="4" w:space="0" w:color="auto"/>
            </w:tcBorders>
          </w:tcPr>
          <w:p w:rsidR="0060202C" w:rsidRDefault="0060202C" w:rsidP="00F91C34">
            <w:pPr>
              <w:pStyle w:val="ListParagraph"/>
              <w:numPr>
                <w:ilvl w:val="0"/>
                <w:numId w:val="25"/>
              </w:numPr>
              <w:spacing w:after="0" w:line="240" w:lineRule="auto"/>
              <w:rPr>
                <w:rFonts w:ascii="Cambria" w:eastAsia="Times New Roman" w:hAnsi="Cambria"/>
                <w:i/>
                <w:color w:val="000000"/>
              </w:rPr>
            </w:pPr>
            <w:r w:rsidRPr="007D4323">
              <w:rPr>
                <w:rFonts w:ascii="Cambria" w:eastAsia="Times New Roman" w:hAnsi="Cambria"/>
                <w:i/>
                <w:color w:val="000000"/>
              </w:rPr>
              <w:t>NBRC will increase community outreach and education to diverse ethnic and cultural groups to facilitate increased awareness around regional center services and collaboration that expands the use of community resources</w:t>
            </w:r>
          </w:p>
          <w:p w:rsidR="0060202C" w:rsidRPr="00714055" w:rsidRDefault="0060202C" w:rsidP="00F91C34">
            <w:pPr>
              <w:pStyle w:val="ListParagraph"/>
              <w:spacing w:after="0" w:line="240" w:lineRule="auto"/>
              <w:rPr>
                <w:rFonts w:ascii="Cambria" w:eastAsia="Times New Roman" w:hAnsi="Cambria"/>
                <w:i/>
                <w:color w:val="000000"/>
              </w:rPr>
            </w:pPr>
          </w:p>
        </w:tc>
      </w:tr>
      <w:tr w:rsidR="00F91C34" w:rsidRPr="00B369BE" w:rsidTr="00F91C34">
        <w:trPr>
          <w:trHeight w:val="1832"/>
        </w:trPr>
        <w:tc>
          <w:tcPr>
            <w:tcW w:w="4158" w:type="dxa"/>
            <w:gridSpan w:val="3"/>
            <w:tcBorders>
              <w:top w:val="dashSmallGap" w:sz="4" w:space="0" w:color="auto"/>
              <w:left w:val="single" w:sz="4" w:space="0" w:color="auto"/>
              <w:bottom w:val="single" w:sz="4" w:space="0" w:color="auto"/>
              <w:right w:val="single" w:sz="8" w:space="0" w:color="8064A2"/>
            </w:tcBorders>
            <w:shd w:val="clear" w:color="auto" w:fill="FFFFFF"/>
          </w:tcPr>
          <w:p w:rsidR="00F91C34" w:rsidRDefault="00F91C34" w:rsidP="00F91C34">
            <w:pPr>
              <w:pStyle w:val="ListParagraph"/>
              <w:spacing w:after="0" w:line="240" w:lineRule="auto"/>
              <w:ind w:left="450"/>
              <w:rPr>
                <w:rFonts w:ascii="Cambria" w:eastAsia="Times New Roman" w:hAnsi="Cambria" w:cs="Calibri"/>
                <w:bCs/>
                <w:i/>
                <w:color w:val="000000"/>
                <w:u w:val="single"/>
              </w:rPr>
            </w:pPr>
          </w:p>
          <w:p w:rsidR="00F91C34" w:rsidRDefault="00F91C34" w:rsidP="00F91C34">
            <w:pPr>
              <w:pStyle w:val="ListParagraph"/>
              <w:spacing w:after="0" w:line="240" w:lineRule="auto"/>
              <w:ind w:left="450"/>
              <w:rPr>
                <w:rFonts w:ascii="Cambria" w:eastAsia="Times New Roman" w:hAnsi="Cambria" w:cs="Calibri"/>
                <w:bCs/>
                <w:i/>
                <w:color w:val="000000"/>
                <w:u w:val="single"/>
              </w:rPr>
            </w:pPr>
          </w:p>
          <w:p w:rsidR="00F91C34" w:rsidRPr="007B0ADC" w:rsidRDefault="00F91C34" w:rsidP="00F91C34">
            <w:pPr>
              <w:pStyle w:val="ListParagraph"/>
              <w:spacing w:after="0" w:line="240" w:lineRule="auto"/>
              <w:ind w:left="450"/>
              <w:rPr>
                <w:rFonts w:ascii="Cambria" w:eastAsia="Times New Roman" w:hAnsi="Cambria" w:cs="Calibri"/>
                <w:bCs/>
                <w:i/>
                <w:color w:val="000000"/>
                <w:u w:val="single"/>
              </w:rPr>
            </w:pPr>
            <w:r w:rsidRPr="007B0ADC">
              <w:rPr>
                <w:rFonts w:ascii="Cambria" w:eastAsia="Times New Roman" w:hAnsi="Cambria" w:cs="Calibri"/>
                <w:bCs/>
                <w:i/>
                <w:color w:val="000000"/>
                <w:u w:val="single"/>
              </w:rPr>
              <w:t xml:space="preserve">Individuals and families have access to community resources </w:t>
            </w:r>
          </w:p>
          <w:p w:rsidR="00F91C34" w:rsidRPr="007B0ADC" w:rsidRDefault="00F91C34" w:rsidP="00F91C34">
            <w:pPr>
              <w:pStyle w:val="ListParagraph"/>
              <w:spacing w:after="0" w:line="240" w:lineRule="auto"/>
              <w:ind w:left="450"/>
              <w:rPr>
                <w:rFonts w:ascii="Cambria" w:eastAsia="Times New Roman" w:hAnsi="Cambria" w:cs="Calibri"/>
                <w:bCs/>
                <w:i/>
                <w:color w:val="000000"/>
                <w:sz w:val="20"/>
                <w:szCs w:val="20"/>
              </w:rPr>
            </w:pPr>
            <w:r w:rsidRPr="007B0ADC">
              <w:rPr>
                <w:rFonts w:ascii="Cambria" w:eastAsia="Times New Roman" w:hAnsi="Cambria" w:cs="Calibri"/>
                <w:bCs/>
                <w:i/>
                <w:color w:val="000000"/>
              </w:rPr>
              <w:t xml:space="preserve">    </w:t>
            </w:r>
          </w:p>
          <w:p w:rsidR="00F91C34" w:rsidRDefault="00F91C34" w:rsidP="00F91C34">
            <w:pPr>
              <w:pStyle w:val="ListParagraph"/>
              <w:ind w:left="450"/>
              <w:rPr>
                <w:rFonts w:ascii="Cambria" w:eastAsia="Times New Roman" w:hAnsi="Cambria" w:cs="Calibri"/>
                <w:bCs/>
                <w:i/>
                <w:color w:val="000000"/>
                <w:u w:val="single"/>
              </w:rPr>
            </w:pPr>
          </w:p>
        </w:tc>
        <w:tc>
          <w:tcPr>
            <w:tcW w:w="7650" w:type="dxa"/>
            <w:gridSpan w:val="12"/>
            <w:tcBorders>
              <w:top w:val="dashSmallGap" w:sz="4" w:space="0" w:color="auto"/>
            </w:tcBorders>
          </w:tcPr>
          <w:p w:rsidR="00F91C34" w:rsidRPr="007D4323" w:rsidRDefault="00F91C34" w:rsidP="00F91C34">
            <w:pPr>
              <w:spacing w:after="0" w:line="240" w:lineRule="auto"/>
              <w:rPr>
                <w:rFonts w:ascii="Cambria" w:eastAsia="Times New Roman" w:hAnsi="Cambria"/>
                <w:i/>
                <w:color w:val="000000"/>
              </w:rPr>
            </w:pPr>
          </w:p>
          <w:p w:rsidR="00F91C34" w:rsidRDefault="00F91C34" w:rsidP="00F91C34">
            <w:pPr>
              <w:pStyle w:val="ListParagraph"/>
              <w:numPr>
                <w:ilvl w:val="0"/>
                <w:numId w:val="21"/>
              </w:numPr>
              <w:spacing w:after="0" w:line="240" w:lineRule="auto"/>
              <w:rPr>
                <w:rFonts w:ascii="Cambria" w:eastAsia="Times New Roman" w:hAnsi="Cambria"/>
                <w:i/>
                <w:color w:val="000000"/>
              </w:rPr>
            </w:pPr>
            <w:r>
              <w:rPr>
                <w:rFonts w:ascii="Cambria" w:eastAsia="Times New Roman" w:hAnsi="Cambria"/>
                <w:i/>
                <w:color w:val="000000"/>
              </w:rPr>
              <w:t>NBRC continues supporting, problem-solving, and facilitating use of private insurance and community resources to access behavior and medical services necessary to support client and family health, including use of co-pay legislation to support client access to needed medical services</w:t>
            </w:r>
          </w:p>
          <w:p w:rsidR="009D1395" w:rsidRDefault="009D1395" w:rsidP="00F91C34">
            <w:pPr>
              <w:pStyle w:val="ListParagraph"/>
              <w:numPr>
                <w:ilvl w:val="0"/>
                <w:numId w:val="21"/>
              </w:numPr>
              <w:spacing w:after="0" w:line="240" w:lineRule="auto"/>
              <w:rPr>
                <w:rFonts w:ascii="Cambria" w:eastAsia="Times New Roman" w:hAnsi="Cambria"/>
                <w:i/>
                <w:color w:val="000000"/>
              </w:rPr>
            </w:pPr>
            <w:r>
              <w:rPr>
                <w:rFonts w:ascii="Cambria" w:eastAsia="Times New Roman" w:hAnsi="Cambria"/>
                <w:i/>
                <w:color w:val="000000"/>
              </w:rPr>
              <w:t>NBRC works with contracted Dental services Coordinator to advocate for identify dental resources</w:t>
            </w:r>
            <w:r w:rsidR="004A601E">
              <w:rPr>
                <w:rFonts w:ascii="Cambria" w:eastAsia="Times New Roman" w:hAnsi="Cambria"/>
                <w:i/>
                <w:color w:val="000000"/>
              </w:rPr>
              <w:t>,</w:t>
            </w:r>
            <w:r>
              <w:rPr>
                <w:rFonts w:ascii="Cambria" w:eastAsia="Times New Roman" w:hAnsi="Cambria"/>
                <w:i/>
                <w:color w:val="000000"/>
              </w:rPr>
              <w:t xml:space="preserve"> and coordin</w:t>
            </w:r>
            <w:r w:rsidR="004A601E">
              <w:rPr>
                <w:rFonts w:ascii="Cambria" w:eastAsia="Times New Roman" w:hAnsi="Cambria"/>
                <w:i/>
                <w:color w:val="000000"/>
              </w:rPr>
              <w:t>ate services for individuals. NBRC will work with local dental and medical service agencies to expand dental services to meet both pediatric and adult dental needs, and NBRC will work with ARCA</w:t>
            </w:r>
            <w:r w:rsidR="0024080B">
              <w:rPr>
                <w:rFonts w:ascii="Cambria" w:eastAsia="Times New Roman" w:hAnsi="Cambria"/>
                <w:i/>
                <w:color w:val="000000"/>
              </w:rPr>
              <w:t>, managed care plans</w:t>
            </w:r>
            <w:r w:rsidR="004A601E">
              <w:rPr>
                <w:rFonts w:ascii="Cambria" w:eastAsia="Times New Roman" w:hAnsi="Cambria"/>
                <w:i/>
                <w:color w:val="000000"/>
              </w:rPr>
              <w:t xml:space="preserve"> and statewide coalitions t</w:t>
            </w:r>
            <w:r w:rsidR="0024080B">
              <w:rPr>
                <w:rFonts w:ascii="Cambria" w:eastAsia="Times New Roman" w:hAnsi="Cambria"/>
                <w:i/>
                <w:color w:val="000000"/>
              </w:rPr>
              <w:t>o develop more dental resources.</w:t>
            </w:r>
          </w:p>
          <w:p w:rsidR="00F91C34" w:rsidRPr="0086067F" w:rsidRDefault="0024080B" w:rsidP="0086067F">
            <w:pPr>
              <w:pStyle w:val="ListParagraph"/>
              <w:numPr>
                <w:ilvl w:val="0"/>
                <w:numId w:val="21"/>
              </w:numPr>
              <w:spacing w:after="0" w:line="240" w:lineRule="auto"/>
              <w:rPr>
                <w:rFonts w:ascii="Cambria" w:eastAsia="Times New Roman" w:hAnsi="Cambria"/>
                <w:i/>
                <w:color w:val="000000"/>
              </w:rPr>
            </w:pPr>
            <w:r>
              <w:rPr>
                <w:rFonts w:ascii="Cambria" w:eastAsia="Times New Roman" w:hAnsi="Cambria"/>
                <w:i/>
                <w:color w:val="000000"/>
              </w:rPr>
              <w:t>NBRC will meet with managed care plan agencies and hospitals to educate them about vulnerable populations and their incorporate care needs into their strategic planning and healthy populations goals</w:t>
            </w:r>
          </w:p>
        </w:tc>
      </w:tr>
    </w:tbl>
    <w:p w:rsidR="004647E4" w:rsidRDefault="004647E4" w:rsidP="004647E4"/>
    <w:sectPr w:rsidR="004647E4" w:rsidSect="00AA3E81">
      <w:headerReference w:type="even" r:id="rId9"/>
      <w:pgSz w:w="15840" w:h="12240" w:orient="landscape"/>
      <w:pgMar w:top="1440" w:right="1080" w:bottom="144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C6" w:rsidRDefault="00D115C6" w:rsidP="007B0ADC">
      <w:pPr>
        <w:spacing w:after="0" w:line="240" w:lineRule="auto"/>
      </w:pPr>
      <w:r>
        <w:separator/>
      </w:r>
    </w:p>
  </w:endnote>
  <w:endnote w:type="continuationSeparator" w:id="0">
    <w:p w:rsidR="00D115C6" w:rsidRDefault="00D115C6" w:rsidP="007B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C6" w:rsidRDefault="00D115C6" w:rsidP="007B0ADC">
      <w:pPr>
        <w:spacing w:after="0" w:line="240" w:lineRule="auto"/>
      </w:pPr>
      <w:r>
        <w:separator/>
      </w:r>
    </w:p>
  </w:footnote>
  <w:footnote w:type="continuationSeparator" w:id="0">
    <w:p w:rsidR="00D115C6" w:rsidRDefault="00D115C6" w:rsidP="007B0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23" w:rsidRDefault="00AA3E81">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91D"/>
    <w:multiLevelType w:val="hybridMultilevel"/>
    <w:tmpl w:val="9792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90D9B"/>
    <w:multiLevelType w:val="hybridMultilevel"/>
    <w:tmpl w:val="3F4A4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5397"/>
    <w:multiLevelType w:val="hybridMultilevel"/>
    <w:tmpl w:val="7A72E72A"/>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
    <w:nsid w:val="1BE85ADD"/>
    <w:multiLevelType w:val="hybridMultilevel"/>
    <w:tmpl w:val="CD5E1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064A8"/>
    <w:multiLevelType w:val="hybridMultilevel"/>
    <w:tmpl w:val="E5DA638C"/>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nsid w:val="26025453"/>
    <w:multiLevelType w:val="hybridMultilevel"/>
    <w:tmpl w:val="5FD6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E3FD6"/>
    <w:multiLevelType w:val="hybridMultilevel"/>
    <w:tmpl w:val="A5AEA974"/>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7">
    <w:nsid w:val="3561018E"/>
    <w:multiLevelType w:val="hybridMultilevel"/>
    <w:tmpl w:val="C9B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473"/>
    <w:multiLevelType w:val="hybridMultilevel"/>
    <w:tmpl w:val="DBC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651C8"/>
    <w:multiLevelType w:val="hybridMultilevel"/>
    <w:tmpl w:val="9C46AA84"/>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4A2E098C"/>
    <w:multiLevelType w:val="hybridMultilevel"/>
    <w:tmpl w:val="A5C03A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575635"/>
    <w:multiLevelType w:val="hybridMultilevel"/>
    <w:tmpl w:val="233AA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A5291"/>
    <w:multiLevelType w:val="hybridMultilevel"/>
    <w:tmpl w:val="77346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B5A79"/>
    <w:multiLevelType w:val="hybridMultilevel"/>
    <w:tmpl w:val="274C1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602BAD"/>
    <w:multiLevelType w:val="hybridMultilevel"/>
    <w:tmpl w:val="CF5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62AC8"/>
    <w:multiLevelType w:val="hybridMultilevel"/>
    <w:tmpl w:val="7194C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F7E3D"/>
    <w:multiLevelType w:val="hybridMultilevel"/>
    <w:tmpl w:val="A02E7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850EE"/>
    <w:multiLevelType w:val="hybridMultilevel"/>
    <w:tmpl w:val="CE88B6E0"/>
    <w:lvl w:ilvl="0" w:tplc="1A00CA42">
      <w:start w:val="99"/>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DC1FAD"/>
    <w:multiLevelType w:val="hybridMultilevel"/>
    <w:tmpl w:val="D2C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E639C"/>
    <w:multiLevelType w:val="hybridMultilevel"/>
    <w:tmpl w:val="4EF8EFC2"/>
    <w:lvl w:ilvl="0" w:tplc="04090001">
      <w:start w:val="1"/>
      <w:numFmt w:val="bullet"/>
      <w:lvlText w:val=""/>
      <w:lvlJc w:val="left"/>
      <w:pPr>
        <w:ind w:left="-2" w:hanging="360"/>
      </w:pPr>
      <w:rPr>
        <w:rFonts w:ascii="Symbol" w:hAnsi="Symbol" w:hint="default"/>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20">
    <w:nsid w:val="71D11F75"/>
    <w:multiLevelType w:val="hybridMultilevel"/>
    <w:tmpl w:val="E0D2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A5FE8"/>
    <w:multiLevelType w:val="hybridMultilevel"/>
    <w:tmpl w:val="2D0C7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C6E00"/>
    <w:multiLevelType w:val="hybridMultilevel"/>
    <w:tmpl w:val="824E7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EF7177"/>
    <w:multiLevelType w:val="hybridMultilevel"/>
    <w:tmpl w:val="781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5340D"/>
    <w:multiLevelType w:val="hybridMultilevel"/>
    <w:tmpl w:val="278C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D2F88"/>
    <w:multiLevelType w:val="hybridMultilevel"/>
    <w:tmpl w:val="BCB2AD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7"/>
  </w:num>
  <w:num w:numId="4">
    <w:abstractNumId w:val="4"/>
  </w:num>
  <w:num w:numId="5">
    <w:abstractNumId w:val="6"/>
  </w:num>
  <w:num w:numId="6">
    <w:abstractNumId w:val="14"/>
  </w:num>
  <w:num w:numId="7">
    <w:abstractNumId w:val="11"/>
  </w:num>
  <w:num w:numId="8">
    <w:abstractNumId w:val="17"/>
  </w:num>
  <w:num w:numId="9">
    <w:abstractNumId w:val="10"/>
  </w:num>
  <w:num w:numId="10">
    <w:abstractNumId w:val="2"/>
  </w:num>
  <w:num w:numId="11">
    <w:abstractNumId w:val="19"/>
  </w:num>
  <w:num w:numId="12">
    <w:abstractNumId w:val="9"/>
  </w:num>
  <w:num w:numId="13">
    <w:abstractNumId w:val="3"/>
  </w:num>
  <w:num w:numId="14">
    <w:abstractNumId w:val="21"/>
  </w:num>
  <w:num w:numId="15">
    <w:abstractNumId w:val="1"/>
  </w:num>
  <w:num w:numId="16">
    <w:abstractNumId w:val="15"/>
  </w:num>
  <w:num w:numId="17">
    <w:abstractNumId w:val="12"/>
  </w:num>
  <w:num w:numId="18">
    <w:abstractNumId w:val="22"/>
  </w:num>
  <w:num w:numId="19">
    <w:abstractNumId w:val="25"/>
  </w:num>
  <w:num w:numId="20">
    <w:abstractNumId w:val="16"/>
  </w:num>
  <w:num w:numId="21">
    <w:abstractNumId w:val="0"/>
  </w:num>
  <w:num w:numId="22">
    <w:abstractNumId w:val="13"/>
  </w:num>
  <w:num w:numId="23">
    <w:abstractNumId w:val="18"/>
  </w:num>
  <w:num w:numId="24">
    <w:abstractNumId w:val="8"/>
  </w:num>
  <w:num w:numId="25">
    <w:abstractNumId w:val="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hdrShapeDefaults>
    <o:shapedefaults v:ext="edit" spidmax="24578">
      <o:colormru v:ext="edit" colors="#f3cc69"/>
      <o:colormenu v:ext="edit" fillcolor="#f3cc69"/>
    </o:shapedefaults>
  </w:hdrShapeDefaults>
  <w:footnotePr>
    <w:footnote w:id="-1"/>
    <w:footnote w:id="0"/>
  </w:footnotePr>
  <w:endnotePr>
    <w:endnote w:id="-1"/>
    <w:endnote w:id="0"/>
  </w:endnotePr>
  <w:compat/>
  <w:rsids>
    <w:rsidRoot w:val="0097450F"/>
    <w:rsid w:val="000039AE"/>
    <w:rsid w:val="000236B3"/>
    <w:rsid w:val="000430F7"/>
    <w:rsid w:val="0004524F"/>
    <w:rsid w:val="00051390"/>
    <w:rsid w:val="0006009E"/>
    <w:rsid w:val="00064578"/>
    <w:rsid w:val="000A5F7C"/>
    <w:rsid w:val="000B2DDA"/>
    <w:rsid w:val="000B43C9"/>
    <w:rsid w:val="000C0416"/>
    <w:rsid w:val="000D73D2"/>
    <w:rsid w:val="000F11FB"/>
    <w:rsid w:val="001031BD"/>
    <w:rsid w:val="0010379B"/>
    <w:rsid w:val="001075D7"/>
    <w:rsid w:val="00121464"/>
    <w:rsid w:val="001277E6"/>
    <w:rsid w:val="00145984"/>
    <w:rsid w:val="00173123"/>
    <w:rsid w:val="00181D86"/>
    <w:rsid w:val="00185C68"/>
    <w:rsid w:val="00195227"/>
    <w:rsid w:val="001A442F"/>
    <w:rsid w:val="001B59BF"/>
    <w:rsid w:val="001B7758"/>
    <w:rsid w:val="001D0274"/>
    <w:rsid w:val="001D30DE"/>
    <w:rsid w:val="001D4C33"/>
    <w:rsid w:val="001F5243"/>
    <w:rsid w:val="00206FDA"/>
    <w:rsid w:val="00220A6C"/>
    <w:rsid w:val="002303A1"/>
    <w:rsid w:val="00234EB8"/>
    <w:rsid w:val="0024080B"/>
    <w:rsid w:val="00243052"/>
    <w:rsid w:val="00255318"/>
    <w:rsid w:val="00256EB8"/>
    <w:rsid w:val="002700CE"/>
    <w:rsid w:val="00271970"/>
    <w:rsid w:val="00280BBB"/>
    <w:rsid w:val="002839B6"/>
    <w:rsid w:val="002933DD"/>
    <w:rsid w:val="002A636F"/>
    <w:rsid w:val="002B4EDA"/>
    <w:rsid w:val="002B7EC0"/>
    <w:rsid w:val="002C5C7A"/>
    <w:rsid w:val="002D6FD1"/>
    <w:rsid w:val="002E513B"/>
    <w:rsid w:val="003016B1"/>
    <w:rsid w:val="00310657"/>
    <w:rsid w:val="00320B3A"/>
    <w:rsid w:val="0033451C"/>
    <w:rsid w:val="00336CB1"/>
    <w:rsid w:val="00337FE9"/>
    <w:rsid w:val="003540A0"/>
    <w:rsid w:val="00361853"/>
    <w:rsid w:val="0036691A"/>
    <w:rsid w:val="00377C69"/>
    <w:rsid w:val="003818D4"/>
    <w:rsid w:val="00393040"/>
    <w:rsid w:val="003C0E0F"/>
    <w:rsid w:val="003C39A5"/>
    <w:rsid w:val="003D11FF"/>
    <w:rsid w:val="003D6005"/>
    <w:rsid w:val="00406A5F"/>
    <w:rsid w:val="00406D46"/>
    <w:rsid w:val="00412AAF"/>
    <w:rsid w:val="004357B3"/>
    <w:rsid w:val="00442C47"/>
    <w:rsid w:val="00450F1D"/>
    <w:rsid w:val="00454896"/>
    <w:rsid w:val="0046339A"/>
    <w:rsid w:val="004647E4"/>
    <w:rsid w:val="00467508"/>
    <w:rsid w:val="0047371F"/>
    <w:rsid w:val="00493495"/>
    <w:rsid w:val="004A06B8"/>
    <w:rsid w:val="004A601E"/>
    <w:rsid w:val="004B66B4"/>
    <w:rsid w:val="004C3E87"/>
    <w:rsid w:val="004C678D"/>
    <w:rsid w:val="004D0039"/>
    <w:rsid w:val="004D6BF3"/>
    <w:rsid w:val="004F1998"/>
    <w:rsid w:val="004F1D74"/>
    <w:rsid w:val="004F2A75"/>
    <w:rsid w:val="004F3BE8"/>
    <w:rsid w:val="00510988"/>
    <w:rsid w:val="00511DF8"/>
    <w:rsid w:val="005162BE"/>
    <w:rsid w:val="00516840"/>
    <w:rsid w:val="0053363A"/>
    <w:rsid w:val="00536E18"/>
    <w:rsid w:val="00537A8F"/>
    <w:rsid w:val="00565D27"/>
    <w:rsid w:val="00566D77"/>
    <w:rsid w:val="00581C2B"/>
    <w:rsid w:val="00584CE7"/>
    <w:rsid w:val="005B3904"/>
    <w:rsid w:val="005D3635"/>
    <w:rsid w:val="005E3E4A"/>
    <w:rsid w:val="0060202C"/>
    <w:rsid w:val="0062734C"/>
    <w:rsid w:val="00630EF5"/>
    <w:rsid w:val="006445AA"/>
    <w:rsid w:val="00650D4C"/>
    <w:rsid w:val="006517AE"/>
    <w:rsid w:val="00666F67"/>
    <w:rsid w:val="00687D70"/>
    <w:rsid w:val="006903C1"/>
    <w:rsid w:val="006A0704"/>
    <w:rsid w:val="006A24F0"/>
    <w:rsid w:val="006B039E"/>
    <w:rsid w:val="006C60B1"/>
    <w:rsid w:val="006C6C7D"/>
    <w:rsid w:val="006F336D"/>
    <w:rsid w:val="007028F7"/>
    <w:rsid w:val="00712C48"/>
    <w:rsid w:val="00714055"/>
    <w:rsid w:val="00715759"/>
    <w:rsid w:val="007257B5"/>
    <w:rsid w:val="007332A5"/>
    <w:rsid w:val="00750075"/>
    <w:rsid w:val="00756011"/>
    <w:rsid w:val="007737E2"/>
    <w:rsid w:val="007849C0"/>
    <w:rsid w:val="00792D12"/>
    <w:rsid w:val="007939FD"/>
    <w:rsid w:val="007A5670"/>
    <w:rsid w:val="007A78BB"/>
    <w:rsid w:val="007B0ADC"/>
    <w:rsid w:val="007B70DA"/>
    <w:rsid w:val="007C6FF6"/>
    <w:rsid w:val="007D4323"/>
    <w:rsid w:val="007D49F7"/>
    <w:rsid w:val="007E738C"/>
    <w:rsid w:val="007F30C6"/>
    <w:rsid w:val="007F44CF"/>
    <w:rsid w:val="007F55B1"/>
    <w:rsid w:val="00803545"/>
    <w:rsid w:val="00821710"/>
    <w:rsid w:val="008315AE"/>
    <w:rsid w:val="00837275"/>
    <w:rsid w:val="00842DBB"/>
    <w:rsid w:val="00860004"/>
    <w:rsid w:val="0086067F"/>
    <w:rsid w:val="00871F60"/>
    <w:rsid w:val="0087733A"/>
    <w:rsid w:val="00885992"/>
    <w:rsid w:val="0089431D"/>
    <w:rsid w:val="008A0836"/>
    <w:rsid w:val="008A5E64"/>
    <w:rsid w:val="008C053B"/>
    <w:rsid w:val="008E0648"/>
    <w:rsid w:val="008E1559"/>
    <w:rsid w:val="008E2AB1"/>
    <w:rsid w:val="008E2AED"/>
    <w:rsid w:val="008E6D9B"/>
    <w:rsid w:val="008F1B48"/>
    <w:rsid w:val="008F70F2"/>
    <w:rsid w:val="00960513"/>
    <w:rsid w:val="009642F1"/>
    <w:rsid w:val="00965509"/>
    <w:rsid w:val="00965A28"/>
    <w:rsid w:val="00966348"/>
    <w:rsid w:val="009710B6"/>
    <w:rsid w:val="0097450F"/>
    <w:rsid w:val="009867CA"/>
    <w:rsid w:val="0099422E"/>
    <w:rsid w:val="009A2F35"/>
    <w:rsid w:val="009B4DAC"/>
    <w:rsid w:val="009B5C7D"/>
    <w:rsid w:val="009D1395"/>
    <w:rsid w:val="009D54F5"/>
    <w:rsid w:val="00A001CB"/>
    <w:rsid w:val="00A21960"/>
    <w:rsid w:val="00A365E0"/>
    <w:rsid w:val="00A42BF3"/>
    <w:rsid w:val="00A50847"/>
    <w:rsid w:val="00A64F4F"/>
    <w:rsid w:val="00A81615"/>
    <w:rsid w:val="00AA3E81"/>
    <w:rsid w:val="00AD3410"/>
    <w:rsid w:val="00AF0474"/>
    <w:rsid w:val="00AF247C"/>
    <w:rsid w:val="00B062B6"/>
    <w:rsid w:val="00B14201"/>
    <w:rsid w:val="00B20885"/>
    <w:rsid w:val="00B269CD"/>
    <w:rsid w:val="00B324EC"/>
    <w:rsid w:val="00B3337D"/>
    <w:rsid w:val="00B33BF3"/>
    <w:rsid w:val="00B369BE"/>
    <w:rsid w:val="00B45419"/>
    <w:rsid w:val="00B52A9C"/>
    <w:rsid w:val="00B61DDF"/>
    <w:rsid w:val="00B63AB7"/>
    <w:rsid w:val="00B70D52"/>
    <w:rsid w:val="00B73ECB"/>
    <w:rsid w:val="00B80621"/>
    <w:rsid w:val="00B81126"/>
    <w:rsid w:val="00BA1909"/>
    <w:rsid w:val="00BA1D65"/>
    <w:rsid w:val="00BA5DF4"/>
    <w:rsid w:val="00BC2EFC"/>
    <w:rsid w:val="00BD35CE"/>
    <w:rsid w:val="00BF3292"/>
    <w:rsid w:val="00BF6BB9"/>
    <w:rsid w:val="00C0304B"/>
    <w:rsid w:val="00C119F2"/>
    <w:rsid w:val="00C1466B"/>
    <w:rsid w:val="00C1607C"/>
    <w:rsid w:val="00C37F8A"/>
    <w:rsid w:val="00C43C23"/>
    <w:rsid w:val="00C50878"/>
    <w:rsid w:val="00C5329D"/>
    <w:rsid w:val="00C56C19"/>
    <w:rsid w:val="00C57649"/>
    <w:rsid w:val="00C666AA"/>
    <w:rsid w:val="00C67BC2"/>
    <w:rsid w:val="00C74117"/>
    <w:rsid w:val="00C768C4"/>
    <w:rsid w:val="00C8531A"/>
    <w:rsid w:val="00C9440E"/>
    <w:rsid w:val="00CA1769"/>
    <w:rsid w:val="00CA50B3"/>
    <w:rsid w:val="00CA5346"/>
    <w:rsid w:val="00CB1E02"/>
    <w:rsid w:val="00CB6C4F"/>
    <w:rsid w:val="00CC6B09"/>
    <w:rsid w:val="00CD667F"/>
    <w:rsid w:val="00D05E30"/>
    <w:rsid w:val="00D10FA3"/>
    <w:rsid w:val="00D115C6"/>
    <w:rsid w:val="00D13940"/>
    <w:rsid w:val="00D16968"/>
    <w:rsid w:val="00D20490"/>
    <w:rsid w:val="00D35D0F"/>
    <w:rsid w:val="00D372E5"/>
    <w:rsid w:val="00D8252B"/>
    <w:rsid w:val="00D86D43"/>
    <w:rsid w:val="00D87D5C"/>
    <w:rsid w:val="00D94F88"/>
    <w:rsid w:val="00DB183B"/>
    <w:rsid w:val="00DB36F0"/>
    <w:rsid w:val="00DD0B20"/>
    <w:rsid w:val="00DD1151"/>
    <w:rsid w:val="00DD31FC"/>
    <w:rsid w:val="00DE159D"/>
    <w:rsid w:val="00DF67BD"/>
    <w:rsid w:val="00E0352F"/>
    <w:rsid w:val="00E1480C"/>
    <w:rsid w:val="00E224FB"/>
    <w:rsid w:val="00E2252B"/>
    <w:rsid w:val="00E27F84"/>
    <w:rsid w:val="00E44630"/>
    <w:rsid w:val="00E60C31"/>
    <w:rsid w:val="00E717EF"/>
    <w:rsid w:val="00E75051"/>
    <w:rsid w:val="00E97959"/>
    <w:rsid w:val="00EA69CB"/>
    <w:rsid w:val="00EC1E2F"/>
    <w:rsid w:val="00EC1E83"/>
    <w:rsid w:val="00EC401E"/>
    <w:rsid w:val="00EE1D1B"/>
    <w:rsid w:val="00F1240F"/>
    <w:rsid w:val="00F13745"/>
    <w:rsid w:val="00F17BF5"/>
    <w:rsid w:val="00F20CD2"/>
    <w:rsid w:val="00F25B7F"/>
    <w:rsid w:val="00F3007F"/>
    <w:rsid w:val="00F54F1C"/>
    <w:rsid w:val="00F56BBE"/>
    <w:rsid w:val="00F81803"/>
    <w:rsid w:val="00F91C34"/>
    <w:rsid w:val="00F95B17"/>
    <w:rsid w:val="00F95EDC"/>
    <w:rsid w:val="00F96771"/>
    <w:rsid w:val="00FB7C1F"/>
    <w:rsid w:val="00FD28CA"/>
    <w:rsid w:val="00FE7A40"/>
    <w:rsid w:val="00FF0512"/>
    <w:rsid w:val="00FF2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f3cc69"/>
      <o:colormenu v:ext="edit" fillcolor="#f3cc69"/>
    </o:shapedefaults>
    <o:shapelayout v:ext="edit">
      <o:idmap v:ext="edit" data="1"/>
      <o:rules v:ext="edit">
        <o:r id="V:Rule3" type="connector" idref="#_x0000_s1135"/>
        <o:r id="V:Rule4"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B17"/>
    <w:pPr>
      <w:ind w:left="720"/>
      <w:contextualSpacing/>
    </w:pPr>
  </w:style>
  <w:style w:type="paragraph" w:styleId="BalloonText">
    <w:name w:val="Balloon Text"/>
    <w:basedOn w:val="Normal"/>
    <w:link w:val="BalloonTextChar"/>
    <w:uiPriority w:val="99"/>
    <w:semiHidden/>
    <w:unhideWhenUsed/>
    <w:rsid w:val="0033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E9"/>
    <w:rPr>
      <w:rFonts w:ascii="Tahoma" w:hAnsi="Tahoma" w:cs="Tahoma"/>
      <w:sz w:val="16"/>
      <w:szCs w:val="16"/>
    </w:rPr>
  </w:style>
  <w:style w:type="paragraph" w:customStyle="1" w:styleId="Default">
    <w:name w:val="Default"/>
    <w:rsid w:val="004F3BE8"/>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4F3BE8"/>
    <w:rPr>
      <w:i/>
      <w:iCs/>
      <w:color w:val="000000"/>
    </w:rPr>
  </w:style>
  <w:style w:type="character" w:customStyle="1" w:styleId="QuoteChar">
    <w:name w:val="Quote Char"/>
    <w:basedOn w:val="DefaultParagraphFont"/>
    <w:link w:val="Quote"/>
    <w:uiPriority w:val="29"/>
    <w:rsid w:val="004F3BE8"/>
    <w:rPr>
      <w:i/>
      <w:iCs/>
      <w:color w:val="000000"/>
      <w:sz w:val="22"/>
      <w:szCs w:val="22"/>
    </w:rPr>
  </w:style>
  <w:style w:type="table" w:styleId="MediumShading2-Accent2">
    <w:name w:val="Medium Shading 2 Accent 2"/>
    <w:basedOn w:val="TableNormal"/>
    <w:uiPriority w:val="64"/>
    <w:rsid w:val="00D94F8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94F8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List1-Accent2">
    <w:name w:val="Medium List 1 Accent 2"/>
    <w:basedOn w:val="TableNormal"/>
    <w:uiPriority w:val="65"/>
    <w:rsid w:val="00D94F8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4">
    <w:name w:val="Medium List 2 Accent 4"/>
    <w:basedOn w:val="TableNormal"/>
    <w:uiPriority w:val="66"/>
    <w:rsid w:val="00D94F8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7B0ADC"/>
    <w:pPr>
      <w:tabs>
        <w:tab w:val="center" w:pos="4680"/>
        <w:tab w:val="right" w:pos="9360"/>
      </w:tabs>
    </w:pPr>
  </w:style>
  <w:style w:type="character" w:customStyle="1" w:styleId="HeaderChar">
    <w:name w:val="Header Char"/>
    <w:basedOn w:val="DefaultParagraphFont"/>
    <w:link w:val="Header"/>
    <w:uiPriority w:val="99"/>
    <w:rsid w:val="007B0ADC"/>
    <w:rPr>
      <w:sz w:val="22"/>
      <w:szCs w:val="22"/>
    </w:rPr>
  </w:style>
  <w:style w:type="paragraph" w:styleId="Footer">
    <w:name w:val="footer"/>
    <w:basedOn w:val="Normal"/>
    <w:link w:val="FooterChar"/>
    <w:uiPriority w:val="99"/>
    <w:unhideWhenUsed/>
    <w:rsid w:val="007B0ADC"/>
    <w:pPr>
      <w:tabs>
        <w:tab w:val="center" w:pos="4680"/>
        <w:tab w:val="right" w:pos="9360"/>
      </w:tabs>
    </w:pPr>
  </w:style>
  <w:style w:type="character" w:customStyle="1" w:styleId="FooterChar">
    <w:name w:val="Footer Char"/>
    <w:basedOn w:val="DefaultParagraphFont"/>
    <w:link w:val="Footer"/>
    <w:uiPriority w:val="99"/>
    <w:rsid w:val="007B0ADC"/>
    <w:rPr>
      <w:sz w:val="22"/>
      <w:szCs w:val="22"/>
    </w:rPr>
  </w:style>
  <w:style w:type="paragraph" w:styleId="NoSpacing">
    <w:name w:val="No Spacing"/>
    <w:uiPriority w:val="1"/>
    <w:qFormat/>
    <w:rsid w:val="008315AE"/>
    <w:rPr>
      <w:sz w:val="22"/>
      <w:szCs w:val="22"/>
    </w:rPr>
  </w:style>
  <w:style w:type="character" w:styleId="Hyperlink">
    <w:name w:val="Hyperlink"/>
    <w:basedOn w:val="DefaultParagraphFont"/>
    <w:uiPriority w:val="99"/>
    <w:unhideWhenUsed/>
    <w:rsid w:val="00CB6C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7AD3-2AEB-4D51-B9F5-9D4EADC0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dc:creator>
  <cp:lastModifiedBy>pamelam</cp:lastModifiedBy>
  <cp:revision>7</cp:revision>
  <cp:lastPrinted>2013-02-12T15:57:00Z</cp:lastPrinted>
  <dcterms:created xsi:type="dcterms:W3CDTF">2014-09-02T02:31:00Z</dcterms:created>
  <dcterms:modified xsi:type="dcterms:W3CDTF">2014-10-06T17:48:00Z</dcterms:modified>
</cp:coreProperties>
</file>