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81" w:rsidRPr="001C61E1" w:rsidRDefault="00AA3E81" w:rsidP="001C61E1">
      <w:pPr>
        <w:jc w:val="center"/>
        <w:rPr>
          <w:b/>
        </w:rPr>
      </w:pPr>
      <w:r w:rsidRPr="001C61E1">
        <w:rPr>
          <w:b/>
          <w:noProof/>
        </w:rPr>
        <w:drawing>
          <wp:anchor distT="0" distB="0" distL="114300" distR="114300" simplePos="0" relativeHeight="251673600" behindDoc="1" locked="0" layoutInCell="1" allowOverlap="1">
            <wp:simplePos x="0" y="0"/>
            <wp:positionH relativeFrom="column">
              <wp:posOffset>5913120</wp:posOffset>
            </wp:positionH>
            <wp:positionV relativeFrom="paragraph">
              <wp:posOffset>-567055</wp:posOffset>
            </wp:positionV>
            <wp:extent cx="2990850" cy="571500"/>
            <wp:effectExtent l="0" t="0" r="0"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52815"/>
                    <a:stretch>
                      <a:fillRect/>
                    </a:stretch>
                  </pic:blipFill>
                  <pic:spPr bwMode="auto">
                    <a:xfrm>
                      <a:off x="0" y="0"/>
                      <a:ext cx="299085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1E29">
        <w:rPr>
          <w:b/>
        </w:rPr>
        <w:t>Performance Plan 20</w:t>
      </w:r>
      <w:r w:rsidR="002F31A9">
        <w:rPr>
          <w:b/>
        </w:rPr>
        <w:t>18</w:t>
      </w:r>
    </w:p>
    <w:tbl>
      <w:tblPr>
        <w:tblpPr w:leftFromText="180" w:rightFromText="180" w:vertAnchor="page" w:horzAnchor="margin" w:tblpXSpec="center" w:tblpY="2536"/>
        <w:tblW w:w="13615" w:type="dxa"/>
        <w:tblBorders>
          <w:top w:val="single" w:sz="8" w:space="0" w:color="8064A2"/>
          <w:left w:val="single" w:sz="8" w:space="0" w:color="8064A2"/>
          <w:bottom w:val="single" w:sz="8" w:space="0" w:color="8064A2"/>
          <w:right w:val="single" w:sz="8" w:space="0" w:color="8064A2"/>
        </w:tblBorders>
        <w:tblLayout w:type="fixed"/>
        <w:tblLook w:val="06A0" w:firstRow="1" w:lastRow="0" w:firstColumn="1" w:lastColumn="0" w:noHBand="1" w:noVBand="1"/>
      </w:tblPr>
      <w:tblGrid>
        <w:gridCol w:w="2718"/>
        <w:gridCol w:w="18"/>
        <w:gridCol w:w="1366"/>
        <w:gridCol w:w="38"/>
        <w:gridCol w:w="18"/>
        <w:gridCol w:w="270"/>
        <w:gridCol w:w="630"/>
        <w:gridCol w:w="990"/>
        <w:gridCol w:w="189"/>
        <w:gridCol w:w="1161"/>
        <w:gridCol w:w="9"/>
        <w:gridCol w:w="981"/>
        <w:gridCol w:w="22"/>
        <w:gridCol w:w="5198"/>
        <w:gridCol w:w="7"/>
      </w:tblGrid>
      <w:tr w:rsidR="00AA3E81" w:rsidRPr="00B20885" w:rsidTr="00DB53CB">
        <w:trPr>
          <w:gridAfter w:val="1"/>
          <w:wAfter w:w="7" w:type="dxa"/>
          <w:trHeight w:val="1713"/>
        </w:trPr>
        <w:tc>
          <w:tcPr>
            <w:tcW w:w="13608" w:type="dxa"/>
            <w:gridSpan w:val="14"/>
            <w:tcBorders>
              <w:top w:val="nil"/>
              <w:left w:val="nil"/>
              <w:bottom w:val="nil"/>
              <w:right w:val="nil"/>
            </w:tcBorders>
            <w:shd w:val="clear" w:color="auto" w:fill="FFFFFF"/>
          </w:tcPr>
          <w:p w:rsidR="00AA3E81" w:rsidRPr="00F75DB4" w:rsidRDefault="008549AB" w:rsidP="00DB53CB">
            <w:pPr>
              <w:pStyle w:val="Quote"/>
              <w:ind w:right="-18"/>
              <w:jc w:val="both"/>
              <w:rPr>
                <w:rFonts w:ascii="Cambria" w:eastAsia="Times New Roman" w:hAnsi="Cambria"/>
                <w:b/>
                <w:i w:val="0"/>
              </w:rPr>
            </w:pPr>
            <w:r>
              <w:rPr>
                <w:rFonts w:ascii="Cambria" w:eastAsia="Times New Roman" w:hAnsi="Cambria"/>
                <w:noProof/>
              </w:rPr>
              <mc:AlternateContent>
                <mc:Choice Requires="wps">
                  <w:drawing>
                    <wp:anchor distT="0" distB="0" distL="114300" distR="114300" simplePos="0" relativeHeight="251743232" behindDoc="0" locked="0" layoutInCell="1" allowOverlap="1">
                      <wp:simplePos x="0" y="0"/>
                      <wp:positionH relativeFrom="column">
                        <wp:posOffset>2456815</wp:posOffset>
                      </wp:positionH>
                      <wp:positionV relativeFrom="paragraph">
                        <wp:posOffset>671195</wp:posOffset>
                      </wp:positionV>
                      <wp:extent cx="207645" cy="205740"/>
                      <wp:effectExtent l="21590" t="23495" r="27940" b="18415"/>
                      <wp:wrapNone/>
                      <wp:docPr id="1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8B16" id="AutoShape 172" o:spid="_x0000_s1026" style="position:absolute;margin-left:193.45pt;margin-top:52.85pt;width:16.35pt;height:1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OYIwIAAD8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r w:rsidR="00AA3E81" w:rsidRPr="00F75DB4">
              <w:rPr>
                <w:rFonts w:ascii="Cambria" w:eastAsia="Times New Roman" w:hAnsi="Cambria"/>
                <w:b/>
                <w:i w:val="0"/>
              </w:rPr>
              <w:t>North Bay Regional Center promotes opportunities and supports choices</w:t>
            </w:r>
            <w:r w:rsidR="009710B6" w:rsidRPr="00F75DB4">
              <w:rPr>
                <w:rFonts w:ascii="Cambria" w:eastAsia="Times New Roman" w:hAnsi="Cambria"/>
                <w:b/>
                <w:i w:val="0"/>
              </w:rPr>
              <w:t xml:space="preserve"> </w:t>
            </w:r>
            <w:r w:rsidR="00DB53CB">
              <w:rPr>
                <w:rFonts w:ascii="Cambria" w:eastAsia="Times New Roman" w:hAnsi="Cambria"/>
                <w:b/>
                <w:i w:val="0"/>
              </w:rPr>
              <w:t xml:space="preserve">for people with </w:t>
            </w:r>
            <w:r w:rsidR="00F75DB4" w:rsidRPr="00F75DB4">
              <w:rPr>
                <w:rFonts w:ascii="Cambria" w:eastAsia="Times New Roman" w:hAnsi="Cambria"/>
                <w:b/>
                <w:i w:val="0"/>
              </w:rPr>
              <w:t>developmental disabilities</w:t>
            </w:r>
            <w:r w:rsidR="00AA3E81" w:rsidRPr="00F75DB4">
              <w:rPr>
                <w:rFonts w:ascii="Cambria" w:eastAsia="Times New Roman" w:hAnsi="Cambria"/>
                <w:b/>
                <w:i w:val="0"/>
              </w:rPr>
              <w:t xml:space="preserve"> in Solano, Sonoma, and Napa Counties</w:t>
            </w:r>
            <w:r w:rsidR="001C61E1">
              <w:rPr>
                <w:rFonts w:ascii="Cambria" w:eastAsia="Times New Roman" w:hAnsi="Cambria"/>
                <w:b/>
                <w:i w:val="0"/>
              </w:rPr>
              <w:t xml:space="preserve">. This </w:t>
            </w:r>
            <w:r w:rsidR="00E11E29">
              <w:rPr>
                <w:rFonts w:ascii="Cambria" w:eastAsia="Times New Roman" w:hAnsi="Cambria"/>
                <w:b/>
                <w:i w:val="0"/>
              </w:rPr>
              <w:t xml:space="preserve">Plan </w:t>
            </w:r>
            <w:r w:rsidR="002F31A9">
              <w:rPr>
                <w:rFonts w:ascii="Cambria" w:eastAsia="Times New Roman" w:hAnsi="Cambria"/>
                <w:b/>
                <w:i w:val="0"/>
              </w:rPr>
              <w:t>for 2018</w:t>
            </w:r>
            <w:r w:rsidR="00F75DB4">
              <w:rPr>
                <w:rFonts w:ascii="Cambria" w:eastAsia="Times New Roman" w:hAnsi="Cambria"/>
                <w:b/>
                <w:i w:val="0"/>
              </w:rPr>
              <w:t xml:space="preserve"> reflects targeted activities NBRC will engage in to improve outcomes related to Local and Public Policy Measures a</w:t>
            </w:r>
            <w:r w:rsidR="00C37D9C">
              <w:rPr>
                <w:rFonts w:ascii="Cambria" w:eastAsia="Times New Roman" w:hAnsi="Cambria"/>
                <w:b/>
                <w:i w:val="0"/>
              </w:rPr>
              <w:t>s a result of both internal</w:t>
            </w:r>
            <w:r w:rsidR="00F75DB4">
              <w:rPr>
                <w:rFonts w:ascii="Cambria" w:eastAsia="Times New Roman" w:hAnsi="Cambria"/>
                <w:b/>
                <w:i w:val="0"/>
              </w:rPr>
              <w:t xml:space="preserve"> review and external feedback sessions.</w:t>
            </w:r>
          </w:p>
          <w:p w:rsidR="00AA3E81" w:rsidRPr="007B0ADC" w:rsidRDefault="00393E0F" w:rsidP="007012FD">
            <w:pPr>
              <w:pStyle w:val="Quote"/>
              <w:ind w:right="-108"/>
              <w:rPr>
                <w:rFonts w:ascii="Cambria" w:eastAsia="Times New Roman" w:hAnsi="Cambria"/>
                <w:b/>
              </w:rPr>
            </w:pPr>
            <w:r>
              <w:rPr>
                <w:rFonts w:ascii="Cambria" w:eastAsia="Times New Roman" w:hAnsi="Cambria"/>
              </w:rPr>
              <w:t>*</w:t>
            </w:r>
            <w:r w:rsidR="00F81803">
              <w:rPr>
                <w:rFonts w:ascii="Cambria" w:eastAsia="Times New Roman" w:hAnsi="Cambria"/>
              </w:rPr>
              <w:t xml:space="preserve">NBRC’s </w:t>
            </w:r>
            <w:r w:rsidR="00AA3E81">
              <w:rPr>
                <w:rFonts w:ascii="Cambria" w:eastAsia="Times New Roman" w:hAnsi="Cambria"/>
              </w:rPr>
              <w:t>Performance Goals are a</w:t>
            </w:r>
            <w:r w:rsidR="00190FAF">
              <w:rPr>
                <w:rFonts w:ascii="Cambria" w:eastAsia="Times New Roman" w:hAnsi="Cambria"/>
              </w:rPr>
              <w:t xml:space="preserve">chieved (       </w:t>
            </w:r>
            <w:r w:rsidR="00AA3E81" w:rsidRPr="007B0ADC">
              <w:rPr>
                <w:rFonts w:ascii="Cambria" w:eastAsia="Times New Roman" w:hAnsi="Cambria"/>
              </w:rPr>
              <w:t xml:space="preserve">) when NBRC data exceeds the statewide average </w:t>
            </w:r>
            <w:r w:rsidR="00AA3E81" w:rsidRPr="008E1559">
              <w:rPr>
                <w:rFonts w:ascii="Cambria" w:eastAsia="Times New Roman" w:hAnsi="Cambria"/>
                <w:u w:val="single"/>
              </w:rPr>
              <w:t>or</w:t>
            </w:r>
            <w:r w:rsidR="00BD35CE">
              <w:rPr>
                <w:rFonts w:ascii="Cambria" w:eastAsia="Times New Roman" w:hAnsi="Cambria"/>
                <w:i w:val="0"/>
              </w:rPr>
              <w:t xml:space="preserve"> </w:t>
            </w:r>
            <w:r w:rsidR="00AA3E81" w:rsidRPr="007B0ADC">
              <w:rPr>
                <w:rFonts w:ascii="Cambria" w:eastAsia="Times New Roman" w:hAnsi="Cambria"/>
              </w:rPr>
              <w:t>has improved over the prior year</w:t>
            </w:r>
            <w:r w:rsidR="00AA3E81">
              <w:rPr>
                <w:rFonts w:ascii="Cambria" w:eastAsia="Times New Roman" w:hAnsi="Cambria"/>
              </w:rPr>
              <w:t>’s performance</w:t>
            </w:r>
          </w:p>
        </w:tc>
      </w:tr>
      <w:tr w:rsidR="00AA3E81" w:rsidRPr="00B20885" w:rsidTr="00DB53CB">
        <w:trPr>
          <w:trHeight w:val="873"/>
        </w:trPr>
        <w:tc>
          <w:tcPr>
            <w:tcW w:w="2718" w:type="dxa"/>
            <w:tcBorders>
              <w:top w:val="single" w:sz="18" w:space="0" w:color="C00000"/>
              <w:left w:val="single" w:sz="18" w:space="0" w:color="C00000"/>
              <w:bottom w:val="single" w:sz="18" w:space="0" w:color="C00000"/>
              <w:right w:val="single" w:sz="8" w:space="0" w:color="8064A2"/>
            </w:tcBorders>
            <w:shd w:val="clear" w:color="auto" w:fill="A8C860"/>
          </w:tcPr>
          <w:p w:rsidR="00AA3E81" w:rsidRPr="008E1559" w:rsidRDefault="00AA3E81" w:rsidP="007012FD">
            <w:pPr>
              <w:pStyle w:val="NoSpacing"/>
              <w:rPr>
                <w:b/>
              </w:rPr>
            </w:pPr>
          </w:p>
          <w:p w:rsidR="00AA3E81" w:rsidRPr="008E1559" w:rsidRDefault="00C37D9C" w:rsidP="007012FD">
            <w:pPr>
              <w:pStyle w:val="NoSpacing"/>
              <w:jc w:val="center"/>
              <w:rPr>
                <w:b/>
              </w:rPr>
            </w:pPr>
            <w:r>
              <w:rPr>
                <w:b/>
              </w:rPr>
              <w:t>Performance Plan</w:t>
            </w:r>
            <w:r w:rsidR="002F31A9">
              <w:rPr>
                <w:b/>
              </w:rPr>
              <w:t xml:space="preserve"> 2018</w:t>
            </w:r>
            <w:r w:rsidR="00AA3E81" w:rsidRPr="008E1559">
              <w:rPr>
                <w:b/>
              </w:rPr>
              <w:t xml:space="preserve">:           </w:t>
            </w:r>
            <w:r w:rsidR="00AA3E81">
              <w:rPr>
                <w:b/>
              </w:rPr>
              <w:t xml:space="preserve">   </w:t>
            </w:r>
            <w:r w:rsidR="00AA3E81" w:rsidRPr="008E1559">
              <w:rPr>
                <w:b/>
              </w:rPr>
              <w:t xml:space="preserve"> Public Policy Measures</w:t>
            </w:r>
          </w:p>
        </w:tc>
        <w:tc>
          <w:tcPr>
            <w:tcW w:w="2340" w:type="dxa"/>
            <w:gridSpan w:val="6"/>
            <w:tcBorders>
              <w:top w:val="single" w:sz="18" w:space="0" w:color="C00000"/>
              <w:bottom w:val="single" w:sz="18" w:space="0" w:color="C00000"/>
            </w:tcBorders>
            <w:shd w:val="clear" w:color="auto" w:fill="A8C860"/>
          </w:tcPr>
          <w:p w:rsidR="00AA3E81" w:rsidRPr="008E1559" w:rsidRDefault="00AA3E81" w:rsidP="007012FD">
            <w:pPr>
              <w:pStyle w:val="NoSpacing"/>
              <w:jc w:val="center"/>
              <w:rPr>
                <w:b/>
              </w:rPr>
            </w:pPr>
          </w:p>
          <w:p w:rsidR="00AA3E81" w:rsidRPr="008E1559" w:rsidRDefault="00AA3E81" w:rsidP="007012FD">
            <w:pPr>
              <w:pStyle w:val="NoSpacing"/>
              <w:jc w:val="center"/>
              <w:rPr>
                <w:b/>
              </w:rPr>
            </w:pPr>
            <w:r w:rsidRPr="008E1559">
              <w:rPr>
                <w:b/>
              </w:rPr>
              <w:t>Statewide Averages</w:t>
            </w:r>
          </w:p>
        </w:tc>
        <w:tc>
          <w:tcPr>
            <w:tcW w:w="2349" w:type="dxa"/>
            <w:gridSpan w:val="4"/>
            <w:tcBorders>
              <w:top w:val="single" w:sz="18" w:space="0" w:color="C00000"/>
              <w:bottom w:val="single" w:sz="18" w:space="0" w:color="C00000"/>
            </w:tcBorders>
            <w:shd w:val="clear" w:color="auto" w:fill="A8C860"/>
          </w:tcPr>
          <w:p w:rsidR="00AA3E81" w:rsidRPr="008E1559" w:rsidRDefault="00AA3E81" w:rsidP="007012FD">
            <w:pPr>
              <w:pStyle w:val="NoSpacing"/>
              <w:jc w:val="center"/>
              <w:rPr>
                <w:b/>
              </w:rPr>
            </w:pPr>
          </w:p>
          <w:p w:rsidR="00AA3E81" w:rsidRPr="008E1559" w:rsidRDefault="00AA3E81" w:rsidP="007012FD">
            <w:pPr>
              <w:pStyle w:val="NoSpacing"/>
              <w:jc w:val="center"/>
              <w:rPr>
                <w:b/>
              </w:rPr>
            </w:pPr>
            <w:r w:rsidRPr="008E1559">
              <w:rPr>
                <w:b/>
              </w:rPr>
              <w:t>NBRC</w:t>
            </w:r>
          </w:p>
          <w:p w:rsidR="00AA3E81" w:rsidRPr="008E1559" w:rsidRDefault="00AA3E81" w:rsidP="007012FD">
            <w:pPr>
              <w:pStyle w:val="NoSpacing"/>
              <w:jc w:val="center"/>
              <w:rPr>
                <w:b/>
              </w:rPr>
            </w:pPr>
            <w:r w:rsidRPr="008E1559">
              <w:rPr>
                <w:b/>
              </w:rPr>
              <w:t>Outcomes</w:t>
            </w:r>
          </w:p>
        </w:tc>
        <w:tc>
          <w:tcPr>
            <w:tcW w:w="6208" w:type="dxa"/>
            <w:gridSpan w:val="4"/>
            <w:tcBorders>
              <w:top w:val="single" w:sz="18" w:space="0" w:color="C00000"/>
              <w:bottom w:val="single" w:sz="18" w:space="0" w:color="C00000"/>
              <w:right w:val="single" w:sz="18" w:space="0" w:color="C00000"/>
            </w:tcBorders>
            <w:shd w:val="clear" w:color="auto" w:fill="A8C860"/>
          </w:tcPr>
          <w:p w:rsidR="00AA3E81" w:rsidRPr="008E1559" w:rsidRDefault="00AA3E81" w:rsidP="007012FD">
            <w:pPr>
              <w:pStyle w:val="NoSpacing"/>
              <w:rPr>
                <w:b/>
              </w:rPr>
            </w:pPr>
          </w:p>
          <w:p w:rsidR="00AA3E81" w:rsidRPr="008E1559" w:rsidRDefault="00AA3E81" w:rsidP="007012FD">
            <w:pPr>
              <w:pStyle w:val="NoSpacing"/>
              <w:jc w:val="center"/>
              <w:rPr>
                <w:b/>
              </w:rPr>
            </w:pPr>
            <w:r w:rsidRPr="008E1559">
              <w:rPr>
                <w:b/>
              </w:rPr>
              <w:t>Planned Activities</w:t>
            </w:r>
          </w:p>
        </w:tc>
      </w:tr>
      <w:tr w:rsidR="00AA3E81" w:rsidRPr="00B20885" w:rsidTr="001C61E1">
        <w:trPr>
          <w:trHeight w:val="2454"/>
        </w:trPr>
        <w:tc>
          <w:tcPr>
            <w:tcW w:w="2736" w:type="dxa"/>
            <w:gridSpan w:val="2"/>
            <w:tcBorders>
              <w:top w:val="single" w:sz="18" w:space="0" w:color="C00000"/>
              <w:left w:val="single" w:sz="4" w:space="0" w:color="auto"/>
              <w:bottom w:val="single" w:sz="4" w:space="0" w:color="auto"/>
              <w:right w:val="single" w:sz="8" w:space="0" w:color="8064A2"/>
            </w:tcBorders>
            <w:shd w:val="clear" w:color="auto" w:fill="FFFFFF"/>
          </w:tcPr>
          <w:p w:rsidR="006445AA" w:rsidRDefault="006445AA" w:rsidP="007012FD">
            <w:pPr>
              <w:pStyle w:val="Quote"/>
              <w:spacing w:after="0"/>
              <w:rPr>
                <w:rFonts w:ascii="Cambria" w:eastAsia="Times New Roman" w:hAnsi="Cambria"/>
              </w:rPr>
            </w:pPr>
          </w:p>
          <w:p w:rsidR="00AA3E81" w:rsidRPr="007B0ADC" w:rsidRDefault="00AA3E81" w:rsidP="00190FAF">
            <w:pPr>
              <w:pStyle w:val="Quote"/>
              <w:spacing w:before="240" w:after="0"/>
              <w:rPr>
                <w:rFonts w:ascii="Cambria" w:eastAsia="Times New Roman" w:hAnsi="Cambria"/>
              </w:rPr>
            </w:pPr>
            <w:r w:rsidRPr="007B0ADC">
              <w:rPr>
                <w:rFonts w:ascii="Cambria" w:eastAsia="Times New Roman" w:hAnsi="Cambria"/>
              </w:rPr>
              <w:t xml:space="preserve">Fewer clients </w:t>
            </w:r>
            <w:r w:rsidR="007A0AB1">
              <w:rPr>
                <w:rFonts w:ascii="Cambria" w:eastAsia="Times New Roman" w:hAnsi="Cambria"/>
              </w:rPr>
              <w:t xml:space="preserve">reside in state </w:t>
            </w:r>
            <w:r w:rsidRPr="007B0ADC">
              <w:rPr>
                <w:rFonts w:ascii="Cambria" w:eastAsia="Times New Roman" w:hAnsi="Cambria"/>
              </w:rPr>
              <w:t xml:space="preserve"> developmental centers</w:t>
            </w:r>
          </w:p>
          <w:p w:rsidR="00AA3E81" w:rsidRPr="007B0ADC" w:rsidRDefault="00AA3E81" w:rsidP="007012FD">
            <w:pPr>
              <w:pStyle w:val="Quote"/>
              <w:spacing w:after="0"/>
              <w:rPr>
                <w:rFonts w:ascii="Cambria" w:eastAsia="Times New Roman" w:hAnsi="Cambria"/>
              </w:rPr>
            </w:pPr>
          </w:p>
        </w:tc>
        <w:tc>
          <w:tcPr>
            <w:tcW w:w="2322" w:type="dxa"/>
            <w:gridSpan w:val="5"/>
            <w:tcBorders>
              <w:top w:val="single" w:sz="18" w:space="0" w:color="C00000"/>
              <w:bottom w:val="single" w:sz="4" w:space="0" w:color="auto"/>
            </w:tcBorders>
          </w:tcPr>
          <w:p w:rsidR="00526FB3" w:rsidRDefault="00526FB3" w:rsidP="007012FD">
            <w:pPr>
              <w:spacing w:after="0" w:line="240" w:lineRule="auto"/>
              <w:jc w:val="center"/>
              <w:rPr>
                <w:rFonts w:ascii="Cambria" w:eastAsia="Times New Roman" w:hAnsi="Cambria"/>
                <w:b/>
                <w:color w:val="000000"/>
              </w:rPr>
            </w:pPr>
          </w:p>
          <w:p w:rsidR="00751122" w:rsidRDefault="00751122" w:rsidP="007012FD">
            <w:pPr>
              <w:spacing w:after="0" w:line="240" w:lineRule="auto"/>
              <w:jc w:val="center"/>
              <w:rPr>
                <w:rFonts w:ascii="Cambria" w:eastAsia="Times New Roman" w:hAnsi="Cambria"/>
                <w:i/>
                <w:color w:val="000000"/>
              </w:rPr>
            </w:pPr>
          </w:p>
          <w:p w:rsidR="00751122" w:rsidRPr="00751122" w:rsidRDefault="00751122" w:rsidP="007012FD">
            <w:pPr>
              <w:spacing w:after="0" w:line="240" w:lineRule="auto"/>
              <w:jc w:val="center"/>
              <w:rPr>
                <w:rFonts w:ascii="Cambria" w:eastAsia="Times New Roman" w:hAnsi="Cambria"/>
                <w:b/>
                <w:color w:val="000000"/>
              </w:rPr>
            </w:pPr>
            <w:r w:rsidRPr="00751122">
              <w:rPr>
                <w:rFonts w:ascii="Cambria" w:eastAsia="Times New Roman" w:hAnsi="Cambria"/>
                <w:b/>
                <w:color w:val="000000"/>
              </w:rPr>
              <w:t>0.38%</w:t>
            </w:r>
          </w:p>
          <w:p w:rsidR="007F30C6" w:rsidRDefault="00751122" w:rsidP="001C61E1">
            <w:pPr>
              <w:spacing w:after="0" w:line="240" w:lineRule="auto"/>
              <w:jc w:val="center"/>
              <w:rPr>
                <w:rFonts w:ascii="Cambria" w:eastAsia="Times New Roman" w:hAnsi="Cambria"/>
                <w:i/>
                <w:color w:val="000000"/>
              </w:rPr>
            </w:pPr>
            <w:r w:rsidRPr="00751122">
              <w:rPr>
                <w:rFonts w:ascii="Cambria" w:eastAsia="Times New Roman" w:hAnsi="Cambria"/>
                <w:i/>
                <w:color w:val="000000"/>
              </w:rPr>
              <w:t>2015</w:t>
            </w:r>
          </w:p>
          <w:p w:rsidR="00337B29" w:rsidRDefault="00337B29" w:rsidP="001C61E1">
            <w:pPr>
              <w:spacing w:after="0" w:line="240" w:lineRule="auto"/>
              <w:jc w:val="center"/>
              <w:rPr>
                <w:rFonts w:ascii="Cambria" w:eastAsia="Times New Roman" w:hAnsi="Cambria"/>
                <w:i/>
                <w:color w:val="000000"/>
              </w:rPr>
            </w:pPr>
          </w:p>
          <w:p w:rsidR="00337B29" w:rsidRPr="00337B29" w:rsidRDefault="00337B29" w:rsidP="001C61E1">
            <w:pPr>
              <w:spacing w:after="0" w:line="240" w:lineRule="auto"/>
              <w:jc w:val="center"/>
              <w:rPr>
                <w:rFonts w:ascii="Cambria" w:eastAsia="Times New Roman" w:hAnsi="Cambria"/>
                <w:b/>
                <w:color w:val="000000"/>
              </w:rPr>
            </w:pPr>
            <w:r>
              <w:rPr>
                <w:rFonts w:ascii="Cambria" w:eastAsia="Times New Roman" w:hAnsi="Cambria"/>
                <w:b/>
                <w:color w:val="000000"/>
              </w:rPr>
              <w:t>0</w:t>
            </w:r>
            <w:r w:rsidRPr="00337B29">
              <w:rPr>
                <w:rFonts w:ascii="Cambria" w:eastAsia="Times New Roman" w:hAnsi="Cambria"/>
                <w:b/>
                <w:color w:val="000000"/>
              </w:rPr>
              <w:t>.33%</w:t>
            </w:r>
          </w:p>
          <w:p w:rsidR="00337B29" w:rsidRDefault="00337B29" w:rsidP="001C61E1">
            <w:pPr>
              <w:spacing w:after="0" w:line="240" w:lineRule="auto"/>
              <w:jc w:val="center"/>
              <w:rPr>
                <w:rFonts w:ascii="Cambria" w:eastAsia="Times New Roman" w:hAnsi="Cambria"/>
                <w:i/>
                <w:color w:val="000000"/>
              </w:rPr>
            </w:pPr>
            <w:r>
              <w:rPr>
                <w:rFonts w:ascii="Cambria" w:eastAsia="Times New Roman" w:hAnsi="Cambria"/>
                <w:i/>
                <w:color w:val="000000"/>
              </w:rPr>
              <w:t>2016</w:t>
            </w:r>
          </w:p>
          <w:p w:rsidR="002F31A9" w:rsidRDefault="002F31A9" w:rsidP="001C61E1">
            <w:pPr>
              <w:spacing w:after="0" w:line="240" w:lineRule="auto"/>
              <w:jc w:val="center"/>
              <w:rPr>
                <w:rFonts w:ascii="Cambria" w:eastAsia="Times New Roman" w:hAnsi="Cambria"/>
                <w:i/>
                <w:color w:val="000000"/>
              </w:rPr>
            </w:pPr>
          </w:p>
          <w:p w:rsidR="002F31A9" w:rsidRPr="002F31A9" w:rsidRDefault="002F31A9" w:rsidP="001C61E1">
            <w:pPr>
              <w:spacing w:after="0" w:line="240" w:lineRule="auto"/>
              <w:jc w:val="center"/>
              <w:rPr>
                <w:rFonts w:ascii="Cambria" w:eastAsia="Times New Roman" w:hAnsi="Cambria"/>
                <w:b/>
                <w:i/>
                <w:color w:val="000000"/>
              </w:rPr>
            </w:pPr>
            <w:r w:rsidRPr="002F31A9">
              <w:rPr>
                <w:rFonts w:ascii="Cambria" w:eastAsia="Times New Roman" w:hAnsi="Cambria"/>
                <w:b/>
                <w:i/>
                <w:color w:val="000000"/>
              </w:rPr>
              <w:t>0.26%</w:t>
            </w:r>
          </w:p>
          <w:p w:rsidR="002F31A9" w:rsidRPr="007F30C6" w:rsidRDefault="002F31A9" w:rsidP="001C61E1">
            <w:pPr>
              <w:spacing w:after="0" w:line="240" w:lineRule="auto"/>
              <w:jc w:val="center"/>
              <w:rPr>
                <w:rFonts w:ascii="Cambria" w:eastAsia="Times New Roman" w:hAnsi="Cambria"/>
                <w:i/>
                <w:color w:val="000000"/>
              </w:rPr>
            </w:pPr>
            <w:r>
              <w:rPr>
                <w:rFonts w:ascii="Cambria" w:eastAsia="Times New Roman" w:hAnsi="Cambria"/>
                <w:i/>
                <w:color w:val="000000"/>
              </w:rPr>
              <w:t>2017</w:t>
            </w:r>
          </w:p>
        </w:tc>
        <w:tc>
          <w:tcPr>
            <w:tcW w:w="2349" w:type="dxa"/>
            <w:gridSpan w:val="4"/>
            <w:tcBorders>
              <w:top w:val="single" w:sz="18" w:space="0" w:color="C00000"/>
              <w:bottom w:val="single" w:sz="4" w:space="0" w:color="auto"/>
            </w:tcBorders>
          </w:tcPr>
          <w:p w:rsidR="007F30C6" w:rsidRDefault="007F30C6" w:rsidP="00337B29">
            <w:pPr>
              <w:spacing w:after="0" w:line="240" w:lineRule="auto"/>
              <w:rPr>
                <w:rFonts w:ascii="Cambria" w:eastAsia="Times New Roman" w:hAnsi="Cambria"/>
                <w:i/>
                <w:color w:val="000000"/>
              </w:rPr>
            </w:pPr>
          </w:p>
          <w:p w:rsidR="00751122" w:rsidRDefault="00751122" w:rsidP="007012FD">
            <w:pPr>
              <w:spacing w:after="0" w:line="240" w:lineRule="auto"/>
              <w:jc w:val="center"/>
              <w:rPr>
                <w:rFonts w:ascii="Cambria" w:eastAsia="Times New Roman" w:hAnsi="Cambria"/>
                <w:i/>
                <w:color w:val="000000"/>
              </w:rPr>
            </w:pPr>
          </w:p>
          <w:p w:rsidR="00751122" w:rsidRPr="00751122" w:rsidRDefault="00751122" w:rsidP="007012FD">
            <w:pPr>
              <w:spacing w:after="0" w:line="240" w:lineRule="auto"/>
              <w:jc w:val="center"/>
              <w:rPr>
                <w:rFonts w:ascii="Cambria" w:eastAsia="Times New Roman" w:hAnsi="Cambria"/>
                <w:b/>
                <w:color w:val="000000"/>
              </w:rPr>
            </w:pPr>
            <w:r w:rsidRPr="00751122">
              <w:rPr>
                <w:rFonts w:ascii="Cambria" w:eastAsia="Times New Roman" w:hAnsi="Cambria"/>
                <w:b/>
                <w:color w:val="000000"/>
              </w:rPr>
              <w:t>1.19%/96</w:t>
            </w:r>
          </w:p>
          <w:p w:rsidR="00751122" w:rsidRDefault="00751122" w:rsidP="007012FD">
            <w:pPr>
              <w:spacing w:after="0" w:line="240" w:lineRule="auto"/>
              <w:jc w:val="center"/>
              <w:rPr>
                <w:rFonts w:ascii="Cambria" w:eastAsia="Times New Roman" w:hAnsi="Cambria"/>
                <w:i/>
                <w:color w:val="000000"/>
              </w:rPr>
            </w:pPr>
            <w:r>
              <w:rPr>
                <w:rFonts w:ascii="Cambria" w:eastAsia="Times New Roman" w:hAnsi="Cambria"/>
                <w:i/>
                <w:color w:val="000000"/>
              </w:rPr>
              <w:t>2015</w:t>
            </w:r>
          </w:p>
          <w:p w:rsidR="00337B29" w:rsidRDefault="00337B29" w:rsidP="007012FD">
            <w:pPr>
              <w:spacing w:after="0" w:line="240" w:lineRule="auto"/>
              <w:jc w:val="center"/>
              <w:rPr>
                <w:rFonts w:ascii="Cambria" w:eastAsia="Times New Roman" w:hAnsi="Cambria"/>
                <w:i/>
                <w:color w:val="000000"/>
              </w:rPr>
            </w:pPr>
          </w:p>
          <w:p w:rsidR="00337B29" w:rsidRDefault="00337B29" w:rsidP="007012FD">
            <w:pPr>
              <w:spacing w:after="0" w:line="240" w:lineRule="auto"/>
              <w:jc w:val="center"/>
              <w:rPr>
                <w:rFonts w:ascii="Cambria" w:eastAsia="Times New Roman" w:hAnsi="Cambria"/>
                <w:b/>
                <w:color w:val="000000"/>
              </w:rPr>
            </w:pPr>
            <w:r w:rsidRPr="00337B29">
              <w:rPr>
                <w:rFonts w:ascii="Cambria" w:eastAsia="Times New Roman" w:hAnsi="Cambria"/>
                <w:b/>
                <w:color w:val="000000"/>
              </w:rPr>
              <w:t>1.22%/101</w:t>
            </w:r>
          </w:p>
          <w:p w:rsidR="00337B29" w:rsidRDefault="00337B29" w:rsidP="007012FD">
            <w:pPr>
              <w:spacing w:after="0" w:line="240" w:lineRule="auto"/>
              <w:jc w:val="center"/>
              <w:rPr>
                <w:rFonts w:ascii="Cambria" w:eastAsia="Times New Roman" w:hAnsi="Cambria"/>
                <w:i/>
                <w:color w:val="000000"/>
              </w:rPr>
            </w:pPr>
            <w:r w:rsidRPr="007B5016">
              <w:rPr>
                <w:rFonts w:ascii="Cambria" w:eastAsia="Times New Roman" w:hAnsi="Cambria"/>
                <w:i/>
                <w:color w:val="000000"/>
              </w:rPr>
              <w:t>2016</w:t>
            </w:r>
          </w:p>
          <w:p w:rsidR="002F31A9" w:rsidRDefault="002F31A9" w:rsidP="007012FD">
            <w:pPr>
              <w:spacing w:after="0" w:line="240" w:lineRule="auto"/>
              <w:jc w:val="center"/>
              <w:rPr>
                <w:rFonts w:ascii="Cambria" w:eastAsia="Times New Roman" w:hAnsi="Cambria"/>
                <w:i/>
                <w:color w:val="000000"/>
              </w:rPr>
            </w:pPr>
            <w:r>
              <w:rPr>
                <w:rFonts w:ascii="Cambria" w:eastAsia="Times New Roman" w:hAnsi="Cambria"/>
                <w:b/>
                <w:noProof/>
              </w:rPr>
              <mc:AlternateContent>
                <mc:Choice Requires="wps">
                  <w:drawing>
                    <wp:anchor distT="0" distB="0" distL="114300" distR="114300" simplePos="0" relativeHeight="251780096" behindDoc="0" locked="0" layoutInCell="1" allowOverlap="1" wp14:anchorId="48AD8689" wp14:editId="440F0D36">
                      <wp:simplePos x="0" y="0"/>
                      <wp:positionH relativeFrom="column">
                        <wp:posOffset>109220</wp:posOffset>
                      </wp:positionH>
                      <wp:positionV relativeFrom="paragraph">
                        <wp:posOffset>160020</wp:posOffset>
                      </wp:positionV>
                      <wp:extent cx="207645" cy="205740"/>
                      <wp:effectExtent l="26035" t="28575" r="23495" b="22860"/>
                      <wp:wrapNone/>
                      <wp:docPr id="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E30B2" id="AutoShape 174" o:spid="_x0000_s1026" style="position:absolute;margin-left:8.6pt;margin-top:12.6pt;width:16.35pt;height:16.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RiIgIAAD4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2F31A9" w:rsidRPr="003B25C2" w:rsidRDefault="002F31A9" w:rsidP="007012FD">
            <w:pPr>
              <w:spacing w:after="0" w:line="240" w:lineRule="auto"/>
              <w:jc w:val="center"/>
              <w:rPr>
                <w:rFonts w:ascii="Cambria" w:eastAsia="Times New Roman" w:hAnsi="Cambria"/>
                <w:b/>
                <w:color w:val="000000"/>
              </w:rPr>
            </w:pPr>
            <w:r w:rsidRPr="003B25C2">
              <w:rPr>
                <w:rFonts w:ascii="Cambria" w:eastAsia="Times New Roman" w:hAnsi="Cambria"/>
                <w:b/>
                <w:color w:val="000000"/>
              </w:rPr>
              <w:t>1.00%/86</w:t>
            </w:r>
          </w:p>
          <w:p w:rsidR="002F31A9" w:rsidRPr="00337B29" w:rsidRDefault="002F31A9" w:rsidP="007012FD">
            <w:pPr>
              <w:spacing w:after="0" w:line="240" w:lineRule="auto"/>
              <w:jc w:val="center"/>
              <w:rPr>
                <w:rFonts w:ascii="Cambria" w:eastAsia="Times New Roman" w:hAnsi="Cambria"/>
                <w:color w:val="000000"/>
              </w:rPr>
            </w:pPr>
            <w:r>
              <w:rPr>
                <w:rFonts w:ascii="Cambria" w:eastAsia="Times New Roman" w:hAnsi="Cambria"/>
                <w:i/>
                <w:color w:val="000000"/>
              </w:rPr>
              <w:t>2017</w:t>
            </w:r>
          </w:p>
        </w:tc>
        <w:tc>
          <w:tcPr>
            <w:tcW w:w="6208" w:type="dxa"/>
            <w:gridSpan w:val="4"/>
            <w:tcBorders>
              <w:top w:val="single" w:sz="18" w:space="0" w:color="C00000"/>
              <w:bottom w:val="single" w:sz="4" w:space="0" w:color="auto"/>
            </w:tcBorders>
          </w:tcPr>
          <w:p w:rsidR="006445AA" w:rsidRDefault="006445AA" w:rsidP="007012FD">
            <w:pPr>
              <w:pStyle w:val="Quote"/>
              <w:spacing w:after="0"/>
              <w:jc w:val="center"/>
              <w:rPr>
                <w:rFonts w:ascii="Cambria" w:eastAsia="Times New Roman" w:hAnsi="Cambria"/>
              </w:rPr>
            </w:pPr>
          </w:p>
          <w:p w:rsidR="00AA3E81" w:rsidRDefault="000E3FD3" w:rsidP="00DB53CB">
            <w:pPr>
              <w:pStyle w:val="Quote"/>
              <w:spacing w:after="0"/>
              <w:rPr>
                <w:rFonts w:ascii="Cambria" w:eastAsia="Times New Roman" w:hAnsi="Cambria"/>
              </w:rPr>
            </w:pPr>
            <w:r>
              <w:rPr>
                <w:rFonts w:ascii="Cambria" w:eastAsia="Times New Roman" w:hAnsi="Cambria"/>
              </w:rPr>
              <w:t xml:space="preserve">NBRC will reduce </w:t>
            </w:r>
            <w:r w:rsidR="00E70EA8">
              <w:rPr>
                <w:rFonts w:ascii="Cambria" w:eastAsia="Times New Roman" w:hAnsi="Cambria"/>
              </w:rPr>
              <w:t>the number of individuals living in DCs; increased staffing for resource development and service coordination of DC clients will result in more individuals being transitioned to commu</w:t>
            </w:r>
            <w:r>
              <w:rPr>
                <w:rFonts w:ascii="Cambria" w:eastAsia="Times New Roman" w:hAnsi="Cambria"/>
              </w:rPr>
              <w:t>nity living options; NBRC will work</w:t>
            </w:r>
            <w:r w:rsidR="00E70EA8">
              <w:rPr>
                <w:rFonts w:ascii="Cambria" w:eastAsia="Times New Roman" w:hAnsi="Cambria"/>
              </w:rPr>
              <w:t xml:space="preserve"> with D</w:t>
            </w:r>
            <w:r w:rsidR="00190FAF">
              <w:rPr>
                <w:rFonts w:ascii="Cambria" w:eastAsia="Times New Roman" w:hAnsi="Cambria"/>
              </w:rPr>
              <w:t>DDS</w:t>
            </w:r>
            <w:r w:rsidR="006D115A">
              <w:rPr>
                <w:rFonts w:ascii="Cambria" w:eastAsia="Times New Roman" w:hAnsi="Cambria"/>
              </w:rPr>
              <w:t>, SDC and Regional Projects</w:t>
            </w:r>
            <w:r w:rsidR="00E70EA8">
              <w:rPr>
                <w:rFonts w:ascii="Cambria" w:eastAsia="Times New Roman" w:hAnsi="Cambria"/>
              </w:rPr>
              <w:t xml:space="preserve"> to coordinate the planned closure of SDC in a supportive manner.</w:t>
            </w:r>
          </w:p>
          <w:p w:rsidR="006D115A" w:rsidRPr="006D115A" w:rsidRDefault="006D115A" w:rsidP="006D115A">
            <w:pPr>
              <w:rPr>
                <w:rFonts w:asciiTheme="majorHAnsi" w:hAnsiTheme="majorHAnsi"/>
                <w:i/>
              </w:rPr>
            </w:pPr>
            <w:r w:rsidRPr="006D115A">
              <w:rPr>
                <w:rFonts w:asciiTheme="majorHAnsi" w:hAnsiTheme="majorHAnsi"/>
                <w:i/>
              </w:rPr>
              <w:t>NBRC will increase RFP output to address individual’s support needs.</w:t>
            </w:r>
          </w:p>
        </w:tc>
      </w:tr>
      <w:tr w:rsidR="00AA3E81" w:rsidRPr="007B0ADC" w:rsidTr="00DB53CB">
        <w:trPr>
          <w:trHeight w:val="260"/>
        </w:trPr>
        <w:tc>
          <w:tcPr>
            <w:tcW w:w="2736" w:type="dxa"/>
            <w:gridSpan w:val="2"/>
            <w:tcBorders>
              <w:top w:val="single" w:sz="4" w:space="0" w:color="auto"/>
              <w:left w:val="single" w:sz="4" w:space="0" w:color="auto"/>
              <w:bottom w:val="single" w:sz="4" w:space="0" w:color="auto"/>
              <w:right w:val="single" w:sz="8" w:space="0" w:color="8064A2"/>
            </w:tcBorders>
            <w:shd w:val="clear" w:color="auto" w:fill="FFFFFF"/>
          </w:tcPr>
          <w:p w:rsidR="00AA3E81" w:rsidRPr="007B0ADC" w:rsidRDefault="00AA3E81" w:rsidP="007012FD">
            <w:pPr>
              <w:pStyle w:val="Quote"/>
              <w:spacing w:after="0"/>
              <w:rPr>
                <w:rFonts w:ascii="Cambria" w:eastAsia="Times New Roman" w:hAnsi="Cambria"/>
              </w:rPr>
            </w:pPr>
          </w:p>
          <w:p w:rsidR="00AA3E81" w:rsidRPr="007B0ADC" w:rsidRDefault="00AA3E81" w:rsidP="007012FD">
            <w:pPr>
              <w:pStyle w:val="Quote"/>
              <w:spacing w:after="0"/>
              <w:rPr>
                <w:rFonts w:ascii="Cambria" w:eastAsia="Times New Roman" w:hAnsi="Cambria"/>
              </w:rPr>
            </w:pPr>
            <w:r w:rsidRPr="007B0ADC">
              <w:rPr>
                <w:rFonts w:ascii="Cambria" w:eastAsia="Times New Roman" w:hAnsi="Cambria"/>
              </w:rPr>
              <w:t>More children live with families (including own family, foster family, and/or guardian)</w:t>
            </w:r>
          </w:p>
          <w:p w:rsidR="00AA3E81" w:rsidRPr="007B0ADC" w:rsidRDefault="00AA3E81" w:rsidP="007012FD">
            <w:pPr>
              <w:pStyle w:val="Quote"/>
              <w:spacing w:after="0"/>
              <w:rPr>
                <w:rFonts w:ascii="Cambria" w:eastAsia="Times New Roman" w:hAnsi="Cambria"/>
              </w:rPr>
            </w:pPr>
          </w:p>
          <w:p w:rsidR="00AA3E81" w:rsidRPr="007B0ADC" w:rsidRDefault="00AA3E81" w:rsidP="007012FD">
            <w:pPr>
              <w:rPr>
                <w:rFonts w:ascii="Cambria" w:eastAsia="Times New Roman" w:hAnsi="Cambria"/>
                <w:color w:val="000000"/>
              </w:rPr>
            </w:pPr>
          </w:p>
        </w:tc>
        <w:tc>
          <w:tcPr>
            <w:tcW w:w="2322" w:type="dxa"/>
            <w:gridSpan w:val="5"/>
            <w:tcBorders>
              <w:top w:val="single" w:sz="4" w:space="0" w:color="auto"/>
              <w:bottom w:val="single" w:sz="4" w:space="0" w:color="auto"/>
            </w:tcBorders>
          </w:tcPr>
          <w:p w:rsidR="003B25C2" w:rsidRDefault="003B25C2" w:rsidP="003B25C2">
            <w:pPr>
              <w:spacing w:after="0" w:line="240" w:lineRule="auto"/>
              <w:rPr>
                <w:rFonts w:ascii="Cambria" w:eastAsia="Times New Roman" w:hAnsi="Cambria"/>
                <w:b/>
                <w:i/>
                <w:iCs/>
                <w:color w:val="000000"/>
              </w:rPr>
            </w:pPr>
          </w:p>
          <w:p w:rsidR="00E70EA8" w:rsidRPr="00E70EA8" w:rsidRDefault="00E70EA8" w:rsidP="003B25C2">
            <w:pPr>
              <w:spacing w:after="0" w:line="240" w:lineRule="auto"/>
              <w:jc w:val="center"/>
              <w:rPr>
                <w:rFonts w:ascii="Cambria" w:eastAsia="Times New Roman" w:hAnsi="Cambria"/>
                <w:b/>
                <w:color w:val="000000"/>
              </w:rPr>
            </w:pPr>
            <w:r w:rsidRPr="00E70EA8">
              <w:rPr>
                <w:rFonts w:ascii="Cambria" w:eastAsia="Times New Roman" w:hAnsi="Cambria"/>
                <w:b/>
                <w:color w:val="000000"/>
              </w:rPr>
              <w:t>99.11%</w:t>
            </w:r>
          </w:p>
          <w:p w:rsidR="00E70EA8" w:rsidRDefault="00E70EA8" w:rsidP="007012FD">
            <w:pPr>
              <w:spacing w:after="0" w:line="240" w:lineRule="auto"/>
              <w:jc w:val="center"/>
              <w:rPr>
                <w:rFonts w:ascii="Cambria" w:eastAsia="Times New Roman" w:hAnsi="Cambria"/>
                <w:i/>
                <w:color w:val="000000"/>
              </w:rPr>
            </w:pPr>
            <w:r>
              <w:rPr>
                <w:rFonts w:ascii="Cambria" w:eastAsia="Times New Roman" w:hAnsi="Cambria"/>
                <w:i/>
                <w:color w:val="000000"/>
              </w:rPr>
              <w:t>2015</w:t>
            </w:r>
          </w:p>
          <w:p w:rsidR="00F80D39" w:rsidRDefault="00F80D39" w:rsidP="007012FD">
            <w:pPr>
              <w:spacing w:after="0" w:line="240" w:lineRule="auto"/>
              <w:jc w:val="center"/>
              <w:rPr>
                <w:rFonts w:ascii="Cambria" w:eastAsia="Times New Roman" w:hAnsi="Cambria"/>
                <w:i/>
                <w:color w:val="000000"/>
              </w:rPr>
            </w:pPr>
          </w:p>
          <w:p w:rsidR="003B25C2" w:rsidRPr="00F80D39" w:rsidRDefault="00F80D39" w:rsidP="003B25C2">
            <w:pPr>
              <w:spacing w:after="0" w:line="240" w:lineRule="auto"/>
              <w:jc w:val="center"/>
              <w:rPr>
                <w:rFonts w:ascii="Cambria" w:eastAsia="Times New Roman" w:hAnsi="Cambria"/>
                <w:b/>
                <w:color w:val="000000"/>
              </w:rPr>
            </w:pPr>
            <w:r w:rsidRPr="00F80D39">
              <w:rPr>
                <w:rFonts w:ascii="Cambria" w:eastAsia="Times New Roman" w:hAnsi="Cambria"/>
                <w:b/>
                <w:color w:val="000000"/>
              </w:rPr>
              <w:t>99.22%</w:t>
            </w:r>
          </w:p>
          <w:p w:rsidR="00F80D39" w:rsidRDefault="00F80D39" w:rsidP="007012FD">
            <w:pPr>
              <w:spacing w:after="0" w:line="240" w:lineRule="auto"/>
              <w:jc w:val="center"/>
              <w:rPr>
                <w:rFonts w:ascii="Cambria" w:eastAsia="Times New Roman" w:hAnsi="Cambria"/>
                <w:i/>
                <w:color w:val="000000"/>
              </w:rPr>
            </w:pPr>
            <w:r>
              <w:rPr>
                <w:rFonts w:ascii="Cambria" w:eastAsia="Times New Roman" w:hAnsi="Cambria"/>
                <w:i/>
                <w:color w:val="000000"/>
              </w:rPr>
              <w:t>2016</w:t>
            </w:r>
          </w:p>
          <w:p w:rsidR="003B25C2" w:rsidRDefault="003B25C2" w:rsidP="007012FD">
            <w:pPr>
              <w:spacing w:after="0" w:line="240" w:lineRule="auto"/>
              <w:jc w:val="center"/>
              <w:rPr>
                <w:rFonts w:ascii="Cambria" w:eastAsia="Times New Roman" w:hAnsi="Cambria"/>
                <w:i/>
                <w:color w:val="000000"/>
              </w:rPr>
            </w:pPr>
          </w:p>
          <w:p w:rsidR="003B25C2" w:rsidRDefault="003B25C2" w:rsidP="007012FD">
            <w:pPr>
              <w:spacing w:after="0" w:line="240" w:lineRule="auto"/>
              <w:jc w:val="center"/>
              <w:rPr>
                <w:rFonts w:ascii="Cambria" w:eastAsia="Times New Roman" w:hAnsi="Cambria"/>
                <w:b/>
                <w:color w:val="000000"/>
              </w:rPr>
            </w:pPr>
            <w:r>
              <w:rPr>
                <w:rFonts w:ascii="Cambria" w:eastAsia="Times New Roman" w:hAnsi="Cambria"/>
                <w:b/>
                <w:color w:val="000000"/>
              </w:rPr>
              <w:t>99.28%</w:t>
            </w:r>
          </w:p>
          <w:p w:rsidR="003B25C2" w:rsidRPr="00965A28" w:rsidRDefault="003B25C2" w:rsidP="00FA362B">
            <w:pPr>
              <w:spacing w:after="0" w:line="240" w:lineRule="auto"/>
              <w:jc w:val="center"/>
              <w:rPr>
                <w:rFonts w:ascii="Cambria" w:eastAsia="Times New Roman" w:hAnsi="Cambria"/>
                <w:i/>
                <w:color w:val="000000"/>
              </w:rPr>
            </w:pPr>
            <w:r w:rsidRPr="003B25C2">
              <w:rPr>
                <w:rFonts w:ascii="Cambria" w:eastAsia="Times New Roman" w:hAnsi="Cambria"/>
                <w:i/>
                <w:color w:val="000000"/>
              </w:rPr>
              <w:t>2017</w:t>
            </w:r>
          </w:p>
        </w:tc>
        <w:tc>
          <w:tcPr>
            <w:tcW w:w="2340" w:type="dxa"/>
            <w:gridSpan w:val="3"/>
            <w:tcBorders>
              <w:top w:val="single" w:sz="4" w:space="0" w:color="auto"/>
              <w:bottom w:val="single" w:sz="4" w:space="0" w:color="auto"/>
            </w:tcBorders>
          </w:tcPr>
          <w:p w:rsidR="00AA3E81" w:rsidRPr="007B0ADC" w:rsidRDefault="00AA3E81" w:rsidP="007012FD">
            <w:pPr>
              <w:pStyle w:val="Quote"/>
              <w:spacing w:after="0" w:line="240" w:lineRule="auto"/>
              <w:jc w:val="center"/>
              <w:rPr>
                <w:rFonts w:ascii="Cambria" w:eastAsia="Times New Roman" w:hAnsi="Cambria"/>
                <w:b/>
              </w:rPr>
            </w:pPr>
          </w:p>
          <w:p w:rsidR="00E70EA8" w:rsidRPr="003B25C2" w:rsidRDefault="00F80D39" w:rsidP="003B25C2">
            <w:pPr>
              <w:spacing w:after="0" w:line="240" w:lineRule="auto"/>
              <w:rPr>
                <w:rFonts w:ascii="Cambria" w:eastAsia="Times New Roman" w:hAnsi="Cambria"/>
                <w:i/>
                <w:color w:val="000000"/>
              </w:rPr>
            </w:pPr>
            <w:r>
              <w:rPr>
                <w:rFonts w:ascii="Cambria" w:eastAsia="Times New Roman" w:hAnsi="Cambria"/>
                <w:b/>
                <w:color w:val="000000"/>
              </w:rPr>
              <w:t xml:space="preserve"> </w:t>
            </w:r>
            <w:r w:rsidR="00E70EA8" w:rsidRPr="00E70EA8">
              <w:rPr>
                <w:rFonts w:ascii="Cambria" w:eastAsia="Times New Roman" w:hAnsi="Cambria"/>
                <w:b/>
                <w:color w:val="000000"/>
              </w:rPr>
              <w:t>99.05%</w:t>
            </w:r>
            <w:r w:rsidR="005C453B">
              <w:rPr>
                <w:rFonts w:ascii="Cambria" w:eastAsia="Times New Roman" w:hAnsi="Cambria"/>
                <w:b/>
                <w:color w:val="000000"/>
              </w:rPr>
              <w:t>/3,114</w:t>
            </w:r>
          </w:p>
          <w:p w:rsidR="00E70EA8" w:rsidRDefault="00E70EA8" w:rsidP="007012FD">
            <w:pPr>
              <w:spacing w:after="0" w:line="240" w:lineRule="auto"/>
              <w:jc w:val="center"/>
              <w:rPr>
                <w:rFonts w:ascii="Cambria" w:eastAsia="Times New Roman" w:hAnsi="Cambria"/>
                <w:i/>
                <w:color w:val="000000"/>
              </w:rPr>
            </w:pPr>
            <w:r>
              <w:rPr>
                <w:rFonts w:ascii="Cambria" w:eastAsia="Times New Roman" w:hAnsi="Cambria"/>
                <w:i/>
                <w:color w:val="000000"/>
              </w:rPr>
              <w:t>2015</w:t>
            </w:r>
          </w:p>
          <w:p w:rsidR="00F80D39" w:rsidRDefault="00F80D39" w:rsidP="007012FD">
            <w:pPr>
              <w:spacing w:after="0" w:line="240" w:lineRule="auto"/>
              <w:jc w:val="center"/>
              <w:rPr>
                <w:rFonts w:ascii="Cambria" w:eastAsia="Times New Roman" w:hAnsi="Cambria"/>
                <w:i/>
                <w:color w:val="000000"/>
              </w:rPr>
            </w:pPr>
          </w:p>
          <w:p w:rsidR="00F80D39" w:rsidRPr="00F80D39" w:rsidRDefault="00F80D39" w:rsidP="007012FD">
            <w:pPr>
              <w:spacing w:after="0" w:line="240" w:lineRule="auto"/>
              <w:jc w:val="center"/>
              <w:rPr>
                <w:rFonts w:ascii="Cambria" w:eastAsia="Times New Roman" w:hAnsi="Cambria"/>
                <w:b/>
                <w:color w:val="000000"/>
              </w:rPr>
            </w:pPr>
            <w:r w:rsidRPr="00F80D39">
              <w:rPr>
                <w:rFonts w:ascii="Cambria" w:eastAsia="Times New Roman" w:hAnsi="Cambria"/>
                <w:b/>
                <w:color w:val="000000"/>
              </w:rPr>
              <w:t>99.19%/3167</w:t>
            </w:r>
          </w:p>
          <w:p w:rsidR="00F80D39" w:rsidRDefault="00F80D39" w:rsidP="007012FD">
            <w:pPr>
              <w:spacing w:after="0" w:line="240" w:lineRule="auto"/>
              <w:jc w:val="center"/>
              <w:rPr>
                <w:rFonts w:ascii="Cambria" w:eastAsia="Times New Roman" w:hAnsi="Cambria"/>
                <w:i/>
                <w:color w:val="000000"/>
              </w:rPr>
            </w:pPr>
            <w:r>
              <w:rPr>
                <w:rFonts w:ascii="Cambria" w:eastAsia="Times New Roman" w:hAnsi="Cambria"/>
                <w:i/>
                <w:color w:val="000000"/>
              </w:rPr>
              <w:t>2016</w:t>
            </w:r>
          </w:p>
          <w:p w:rsidR="003B25C2" w:rsidRDefault="003B25C2" w:rsidP="007012FD">
            <w:pPr>
              <w:spacing w:after="0" w:line="240" w:lineRule="auto"/>
              <w:jc w:val="center"/>
              <w:rPr>
                <w:rFonts w:ascii="Cambria" w:eastAsia="Times New Roman" w:hAnsi="Cambria"/>
                <w:i/>
                <w:color w:val="000000"/>
              </w:rPr>
            </w:pPr>
            <w:r>
              <w:rPr>
                <w:rFonts w:ascii="Cambria" w:eastAsia="Times New Roman" w:hAnsi="Cambria"/>
                <w:b/>
                <w:noProof/>
              </w:rPr>
              <mc:AlternateContent>
                <mc:Choice Requires="wps">
                  <w:drawing>
                    <wp:anchor distT="0" distB="0" distL="114300" distR="114300" simplePos="0" relativeHeight="251757568" behindDoc="0" locked="0" layoutInCell="1" allowOverlap="1" wp14:anchorId="536F2091" wp14:editId="69414A04">
                      <wp:simplePos x="0" y="0"/>
                      <wp:positionH relativeFrom="column">
                        <wp:posOffset>-11430</wp:posOffset>
                      </wp:positionH>
                      <wp:positionV relativeFrom="paragraph">
                        <wp:posOffset>139065</wp:posOffset>
                      </wp:positionV>
                      <wp:extent cx="207645" cy="205740"/>
                      <wp:effectExtent l="26035" t="28575" r="23495" b="22860"/>
                      <wp:wrapNone/>
                      <wp:docPr id="10"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C931" id="AutoShape 174" o:spid="_x0000_s1026" style="position:absolute;margin-left:-.9pt;margin-top:10.95pt;width:16.35pt;height:1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3/IwIAAD8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3B25C2" w:rsidRDefault="003B25C2" w:rsidP="007012FD">
            <w:pPr>
              <w:spacing w:after="0" w:line="240" w:lineRule="auto"/>
              <w:jc w:val="center"/>
              <w:rPr>
                <w:rFonts w:ascii="Cambria" w:eastAsia="Times New Roman" w:hAnsi="Cambria"/>
                <w:b/>
                <w:color w:val="000000"/>
              </w:rPr>
            </w:pPr>
            <w:r w:rsidRPr="003B25C2">
              <w:rPr>
                <w:rFonts w:ascii="Cambria" w:eastAsia="Times New Roman" w:hAnsi="Cambria"/>
                <w:b/>
                <w:color w:val="000000"/>
              </w:rPr>
              <w:t>99.20%/3492</w:t>
            </w:r>
          </w:p>
          <w:p w:rsidR="003B25C2" w:rsidRPr="003B25C2" w:rsidRDefault="003B25C2" w:rsidP="007012FD">
            <w:pPr>
              <w:spacing w:after="0" w:line="240" w:lineRule="auto"/>
              <w:jc w:val="center"/>
              <w:rPr>
                <w:rFonts w:ascii="Cambria" w:eastAsia="Times New Roman" w:hAnsi="Cambria"/>
                <w:i/>
                <w:color w:val="000000"/>
              </w:rPr>
            </w:pPr>
            <w:r w:rsidRPr="003B25C2">
              <w:rPr>
                <w:rFonts w:ascii="Cambria" w:eastAsia="Times New Roman" w:hAnsi="Cambria"/>
                <w:i/>
                <w:color w:val="000000"/>
              </w:rPr>
              <w:t>2017</w:t>
            </w:r>
          </w:p>
        </w:tc>
        <w:tc>
          <w:tcPr>
            <w:tcW w:w="6217" w:type="dxa"/>
            <w:gridSpan w:val="5"/>
            <w:tcBorders>
              <w:top w:val="single" w:sz="4" w:space="0" w:color="auto"/>
              <w:bottom w:val="single" w:sz="4" w:space="0" w:color="auto"/>
            </w:tcBorders>
          </w:tcPr>
          <w:p w:rsidR="00C74117" w:rsidRDefault="00C74117" w:rsidP="007012FD">
            <w:pPr>
              <w:pStyle w:val="Quote"/>
              <w:spacing w:after="0"/>
              <w:rPr>
                <w:rFonts w:ascii="Cambria" w:eastAsia="Times New Roman" w:hAnsi="Cambria"/>
              </w:rPr>
            </w:pPr>
          </w:p>
          <w:p w:rsidR="00AA3E81" w:rsidRPr="007B0ADC" w:rsidRDefault="00C74117" w:rsidP="007012FD">
            <w:pPr>
              <w:pStyle w:val="Quote"/>
              <w:spacing w:after="0"/>
              <w:rPr>
                <w:rFonts w:ascii="Cambria" w:eastAsia="Times New Roman" w:hAnsi="Cambria"/>
              </w:rPr>
            </w:pPr>
            <w:r w:rsidRPr="00511DF8">
              <w:rPr>
                <w:rFonts w:ascii="Cambria" w:eastAsia="Times New Roman" w:hAnsi="Cambria"/>
              </w:rPr>
              <w:t xml:space="preserve">NBRC continues </w:t>
            </w:r>
            <w:r>
              <w:rPr>
                <w:rFonts w:ascii="Cambria" w:eastAsia="Times New Roman" w:hAnsi="Cambria"/>
              </w:rPr>
              <w:t>monitoring family and children’s support needs around health, living arrangements, school and leisure goals</w:t>
            </w:r>
            <w:r w:rsidR="006D115A">
              <w:rPr>
                <w:rFonts w:ascii="Cambria" w:eastAsia="Times New Roman" w:hAnsi="Cambria"/>
              </w:rPr>
              <w:t>; SCs will continue to assess for behavior, respite and daycare needs, durable medical equipment and other supports that support families to maintain children in the family home.</w:t>
            </w:r>
          </w:p>
        </w:tc>
      </w:tr>
      <w:tr w:rsidR="002B4EDA" w:rsidRPr="007B0ADC" w:rsidTr="00DB53CB">
        <w:trPr>
          <w:trHeight w:val="765"/>
        </w:trPr>
        <w:tc>
          <w:tcPr>
            <w:tcW w:w="2736" w:type="dxa"/>
            <w:gridSpan w:val="2"/>
            <w:tcBorders>
              <w:top w:val="single" w:sz="18" w:space="0" w:color="C00000"/>
              <w:left w:val="single" w:sz="18" w:space="0" w:color="C00000"/>
              <w:bottom w:val="single" w:sz="18" w:space="0" w:color="C00000"/>
              <w:right w:val="single" w:sz="8" w:space="0" w:color="8064A2"/>
            </w:tcBorders>
            <w:shd w:val="clear" w:color="auto" w:fill="A8C860"/>
          </w:tcPr>
          <w:p w:rsidR="002B4EDA" w:rsidRPr="008E1559" w:rsidRDefault="002B4EDA" w:rsidP="007012FD">
            <w:pPr>
              <w:pStyle w:val="NoSpacing"/>
              <w:rPr>
                <w:b/>
              </w:rPr>
            </w:pPr>
          </w:p>
          <w:p w:rsidR="002B4EDA" w:rsidRPr="008E1559" w:rsidRDefault="00C37D9C" w:rsidP="007012FD">
            <w:pPr>
              <w:pStyle w:val="NoSpacing"/>
              <w:jc w:val="center"/>
              <w:rPr>
                <w:b/>
              </w:rPr>
            </w:pPr>
            <w:r>
              <w:rPr>
                <w:b/>
              </w:rPr>
              <w:t>Performance Plan</w:t>
            </w:r>
            <w:r w:rsidR="00E11E29">
              <w:rPr>
                <w:b/>
              </w:rPr>
              <w:t xml:space="preserve"> 201</w:t>
            </w:r>
            <w:r w:rsidR="00662156">
              <w:rPr>
                <w:b/>
              </w:rPr>
              <w:t>8</w:t>
            </w:r>
            <w:r w:rsidR="002B4EDA" w:rsidRPr="008E1559">
              <w:rPr>
                <w:b/>
              </w:rPr>
              <w:t xml:space="preserve">:           </w:t>
            </w:r>
            <w:r w:rsidR="002B4EDA">
              <w:rPr>
                <w:b/>
              </w:rPr>
              <w:t xml:space="preserve">   </w:t>
            </w:r>
            <w:r w:rsidR="002B4EDA" w:rsidRPr="008E1559">
              <w:rPr>
                <w:b/>
              </w:rPr>
              <w:t xml:space="preserve"> Public Policy Measures</w:t>
            </w:r>
          </w:p>
        </w:tc>
        <w:tc>
          <w:tcPr>
            <w:tcW w:w="2322" w:type="dxa"/>
            <w:gridSpan w:val="5"/>
            <w:tcBorders>
              <w:top w:val="single" w:sz="18" w:space="0" w:color="C00000"/>
              <w:bottom w:val="single" w:sz="18" w:space="0" w:color="C00000"/>
            </w:tcBorders>
            <w:shd w:val="clear" w:color="auto" w:fill="A8C860"/>
          </w:tcPr>
          <w:p w:rsidR="002B4EDA" w:rsidRPr="008E1559" w:rsidRDefault="002B4EDA" w:rsidP="007012FD">
            <w:pPr>
              <w:pStyle w:val="NoSpacing"/>
              <w:jc w:val="center"/>
              <w:rPr>
                <w:b/>
              </w:rPr>
            </w:pPr>
          </w:p>
          <w:p w:rsidR="002B4EDA" w:rsidRPr="008E1559" w:rsidRDefault="002B4EDA" w:rsidP="007012FD">
            <w:pPr>
              <w:pStyle w:val="NoSpacing"/>
              <w:jc w:val="center"/>
              <w:rPr>
                <w:b/>
              </w:rPr>
            </w:pPr>
            <w:r w:rsidRPr="008E1559">
              <w:rPr>
                <w:b/>
              </w:rPr>
              <w:t>Statewide Averages</w:t>
            </w:r>
          </w:p>
        </w:tc>
        <w:tc>
          <w:tcPr>
            <w:tcW w:w="2340" w:type="dxa"/>
            <w:gridSpan w:val="3"/>
            <w:tcBorders>
              <w:top w:val="single" w:sz="18" w:space="0" w:color="C00000"/>
              <w:bottom w:val="single" w:sz="18" w:space="0" w:color="C00000"/>
            </w:tcBorders>
            <w:shd w:val="clear" w:color="auto" w:fill="A8C860"/>
          </w:tcPr>
          <w:p w:rsidR="002B4EDA" w:rsidRPr="008E1559" w:rsidRDefault="002B4EDA" w:rsidP="007012FD">
            <w:pPr>
              <w:pStyle w:val="NoSpacing"/>
              <w:jc w:val="center"/>
              <w:rPr>
                <w:b/>
              </w:rPr>
            </w:pPr>
          </w:p>
          <w:p w:rsidR="002B4EDA" w:rsidRPr="008E1559" w:rsidRDefault="002B4EDA" w:rsidP="007012FD">
            <w:pPr>
              <w:pStyle w:val="NoSpacing"/>
              <w:jc w:val="center"/>
              <w:rPr>
                <w:b/>
              </w:rPr>
            </w:pPr>
            <w:r w:rsidRPr="008E1559">
              <w:rPr>
                <w:b/>
              </w:rPr>
              <w:t>NBRC</w:t>
            </w:r>
          </w:p>
          <w:p w:rsidR="002B4EDA" w:rsidRPr="008E1559" w:rsidRDefault="002B4EDA" w:rsidP="007012FD">
            <w:pPr>
              <w:pStyle w:val="NoSpacing"/>
              <w:jc w:val="center"/>
              <w:rPr>
                <w:b/>
              </w:rPr>
            </w:pPr>
            <w:r w:rsidRPr="008E1559">
              <w:rPr>
                <w:b/>
              </w:rPr>
              <w:t>Outcomes</w:t>
            </w:r>
          </w:p>
        </w:tc>
        <w:tc>
          <w:tcPr>
            <w:tcW w:w="6217" w:type="dxa"/>
            <w:gridSpan w:val="5"/>
            <w:tcBorders>
              <w:top w:val="single" w:sz="18" w:space="0" w:color="C00000"/>
              <w:bottom w:val="single" w:sz="18" w:space="0" w:color="C00000"/>
              <w:right w:val="single" w:sz="18" w:space="0" w:color="C00000"/>
            </w:tcBorders>
            <w:shd w:val="clear" w:color="auto" w:fill="A8C860"/>
          </w:tcPr>
          <w:p w:rsidR="002B4EDA" w:rsidRPr="008E1559" w:rsidRDefault="002B4EDA" w:rsidP="007012FD">
            <w:pPr>
              <w:pStyle w:val="NoSpacing"/>
              <w:rPr>
                <w:b/>
              </w:rPr>
            </w:pPr>
          </w:p>
          <w:p w:rsidR="002B4EDA" w:rsidRPr="008E1559" w:rsidRDefault="002B4EDA" w:rsidP="007012FD">
            <w:pPr>
              <w:pStyle w:val="NoSpacing"/>
              <w:jc w:val="center"/>
              <w:rPr>
                <w:b/>
              </w:rPr>
            </w:pPr>
            <w:r w:rsidRPr="008E1559">
              <w:rPr>
                <w:b/>
              </w:rPr>
              <w:t xml:space="preserve">Planned Activities </w:t>
            </w:r>
          </w:p>
        </w:tc>
      </w:tr>
      <w:tr w:rsidR="002B4EDA" w:rsidRPr="007B0ADC" w:rsidTr="00DB53CB">
        <w:trPr>
          <w:trHeight w:val="2538"/>
        </w:trPr>
        <w:tc>
          <w:tcPr>
            <w:tcW w:w="2736" w:type="dxa"/>
            <w:gridSpan w:val="2"/>
            <w:tcBorders>
              <w:top w:val="single" w:sz="18" w:space="0" w:color="C00000"/>
              <w:left w:val="single" w:sz="4" w:space="0" w:color="auto"/>
              <w:bottom w:val="single" w:sz="4" w:space="0" w:color="auto"/>
              <w:right w:val="single" w:sz="8" w:space="0" w:color="8064A2"/>
            </w:tcBorders>
            <w:shd w:val="clear" w:color="auto" w:fill="FFFFFF"/>
          </w:tcPr>
          <w:p w:rsidR="002B4EDA" w:rsidRPr="007B0ADC" w:rsidRDefault="002B4EDA" w:rsidP="007012FD">
            <w:pPr>
              <w:rPr>
                <w:rFonts w:ascii="Cambria" w:eastAsia="Times New Roman" w:hAnsi="Cambria"/>
                <w:color w:val="000000"/>
              </w:rPr>
            </w:pPr>
          </w:p>
          <w:p w:rsidR="002B4EDA" w:rsidRPr="00511DF8" w:rsidRDefault="002B4EDA" w:rsidP="007012FD">
            <w:pPr>
              <w:rPr>
                <w:rFonts w:ascii="Cambria" w:eastAsia="Times New Roman" w:hAnsi="Cambria"/>
                <w:i/>
              </w:rPr>
            </w:pPr>
            <w:r w:rsidRPr="00511DF8">
              <w:rPr>
                <w:rFonts w:ascii="Cambria" w:eastAsia="Times New Roman" w:hAnsi="Cambria"/>
                <w:i/>
              </w:rPr>
              <w:t>Fewer children live in licensed ho</w:t>
            </w:r>
            <w:r w:rsidR="00617485">
              <w:rPr>
                <w:rFonts w:ascii="Cambria" w:eastAsia="Times New Roman" w:hAnsi="Cambria"/>
                <w:i/>
              </w:rPr>
              <w:t>mes serving more than 6 children</w:t>
            </w:r>
          </w:p>
        </w:tc>
        <w:tc>
          <w:tcPr>
            <w:tcW w:w="2322" w:type="dxa"/>
            <w:gridSpan w:val="5"/>
            <w:tcBorders>
              <w:top w:val="single" w:sz="18" w:space="0" w:color="C00000"/>
            </w:tcBorders>
          </w:tcPr>
          <w:p w:rsidR="002B4EDA" w:rsidRDefault="002B4EDA" w:rsidP="000C7B93">
            <w:pPr>
              <w:spacing w:after="0" w:line="240" w:lineRule="auto"/>
              <w:rPr>
                <w:rFonts w:ascii="Cambria" w:eastAsia="Times New Roman" w:hAnsi="Cambria"/>
                <w:color w:val="000000"/>
              </w:rPr>
            </w:pPr>
          </w:p>
          <w:p w:rsidR="000C5225" w:rsidRDefault="000C5225" w:rsidP="007012FD">
            <w:pPr>
              <w:spacing w:after="0" w:line="240" w:lineRule="auto"/>
              <w:jc w:val="center"/>
              <w:rPr>
                <w:rFonts w:ascii="Cambria" w:eastAsia="Times New Roman" w:hAnsi="Cambria"/>
                <w:i/>
                <w:color w:val="000000"/>
              </w:rPr>
            </w:pPr>
          </w:p>
          <w:p w:rsidR="000C5225" w:rsidRPr="000C5225" w:rsidRDefault="000C5225" w:rsidP="007012FD">
            <w:pPr>
              <w:spacing w:after="0" w:line="240" w:lineRule="auto"/>
              <w:jc w:val="center"/>
              <w:rPr>
                <w:rFonts w:ascii="Cambria" w:eastAsia="Times New Roman" w:hAnsi="Cambria"/>
                <w:b/>
                <w:color w:val="000000"/>
              </w:rPr>
            </w:pPr>
            <w:r w:rsidRPr="000C5225">
              <w:rPr>
                <w:rFonts w:ascii="Cambria" w:eastAsia="Times New Roman" w:hAnsi="Cambria"/>
                <w:b/>
                <w:color w:val="000000"/>
              </w:rPr>
              <w:t>0.06%</w:t>
            </w:r>
          </w:p>
          <w:p w:rsidR="000C5225" w:rsidRDefault="000C5225" w:rsidP="007012FD">
            <w:pPr>
              <w:spacing w:after="0" w:line="240" w:lineRule="auto"/>
              <w:jc w:val="center"/>
              <w:rPr>
                <w:rFonts w:ascii="Cambria" w:eastAsia="Times New Roman" w:hAnsi="Cambria"/>
                <w:i/>
                <w:color w:val="000000"/>
              </w:rPr>
            </w:pPr>
            <w:r>
              <w:rPr>
                <w:rFonts w:ascii="Cambria" w:eastAsia="Times New Roman" w:hAnsi="Cambria"/>
                <w:i/>
                <w:color w:val="000000"/>
              </w:rPr>
              <w:t>2015</w:t>
            </w:r>
          </w:p>
          <w:p w:rsidR="000C7B93" w:rsidRDefault="000C7B93" w:rsidP="007012FD">
            <w:pPr>
              <w:spacing w:after="0" w:line="240" w:lineRule="auto"/>
              <w:jc w:val="center"/>
              <w:rPr>
                <w:rFonts w:ascii="Cambria" w:eastAsia="Times New Roman" w:hAnsi="Cambria"/>
                <w:i/>
                <w:color w:val="000000"/>
              </w:rPr>
            </w:pPr>
          </w:p>
          <w:p w:rsidR="000C7B93" w:rsidRPr="000C7B93" w:rsidRDefault="00186DD9" w:rsidP="007012FD">
            <w:pPr>
              <w:spacing w:after="0" w:line="240" w:lineRule="auto"/>
              <w:jc w:val="center"/>
              <w:rPr>
                <w:rFonts w:ascii="Cambria" w:eastAsia="Times New Roman" w:hAnsi="Cambria"/>
                <w:b/>
                <w:color w:val="000000"/>
              </w:rPr>
            </w:pPr>
            <w:r>
              <w:rPr>
                <w:rFonts w:ascii="Cambria" w:eastAsia="Times New Roman" w:hAnsi="Cambria"/>
                <w:b/>
                <w:color w:val="000000"/>
              </w:rPr>
              <w:t>0</w:t>
            </w:r>
            <w:r w:rsidR="000C7B93" w:rsidRPr="000C7B93">
              <w:rPr>
                <w:rFonts w:ascii="Cambria" w:eastAsia="Times New Roman" w:hAnsi="Cambria"/>
                <w:b/>
                <w:color w:val="000000"/>
              </w:rPr>
              <w:t>.05%</w:t>
            </w:r>
          </w:p>
          <w:p w:rsidR="000C7B93" w:rsidRDefault="000C7B93" w:rsidP="007012FD">
            <w:pPr>
              <w:spacing w:after="0" w:line="240" w:lineRule="auto"/>
              <w:jc w:val="center"/>
              <w:rPr>
                <w:rFonts w:ascii="Cambria" w:eastAsia="Times New Roman" w:hAnsi="Cambria"/>
                <w:i/>
                <w:color w:val="000000"/>
              </w:rPr>
            </w:pPr>
            <w:r>
              <w:rPr>
                <w:rFonts w:ascii="Cambria" w:eastAsia="Times New Roman" w:hAnsi="Cambria"/>
                <w:i/>
                <w:color w:val="000000"/>
              </w:rPr>
              <w:t>2016</w:t>
            </w:r>
          </w:p>
          <w:p w:rsidR="005B213B" w:rsidRDefault="005B213B" w:rsidP="007012FD">
            <w:pPr>
              <w:spacing w:after="0" w:line="240" w:lineRule="auto"/>
              <w:jc w:val="center"/>
              <w:rPr>
                <w:rFonts w:ascii="Cambria" w:eastAsia="Times New Roman" w:hAnsi="Cambria"/>
                <w:i/>
                <w:color w:val="000000"/>
              </w:rPr>
            </w:pPr>
          </w:p>
          <w:p w:rsidR="005B213B" w:rsidRDefault="00186DD9" w:rsidP="007012FD">
            <w:pPr>
              <w:spacing w:after="0" w:line="240" w:lineRule="auto"/>
              <w:jc w:val="center"/>
              <w:rPr>
                <w:rFonts w:ascii="Cambria" w:eastAsia="Times New Roman" w:hAnsi="Cambria"/>
                <w:b/>
                <w:color w:val="000000"/>
              </w:rPr>
            </w:pPr>
            <w:r>
              <w:rPr>
                <w:rFonts w:ascii="Cambria" w:eastAsia="Times New Roman" w:hAnsi="Cambria"/>
                <w:b/>
                <w:color w:val="000000"/>
              </w:rPr>
              <w:t>0</w:t>
            </w:r>
            <w:r w:rsidR="005B213B">
              <w:rPr>
                <w:rFonts w:ascii="Cambria" w:eastAsia="Times New Roman" w:hAnsi="Cambria"/>
                <w:b/>
                <w:color w:val="000000"/>
              </w:rPr>
              <w:t>.04%</w:t>
            </w:r>
          </w:p>
          <w:p w:rsidR="005B213B" w:rsidRPr="005B213B" w:rsidRDefault="005B213B" w:rsidP="007012FD">
            <w:pPr>
              <w:spacing w:after="0" w:line="240" w:lineRule="auto"/>
              <w:jc w:val="center"/>
              <w:rPr>
                <w:rFonts w:ascii="Cambria" w:eastAsia="Times New Roman" w:hAnsi="Cambria"/>
                <w:i/>
                <w:color w:val="000000"/>
              </w:rPr>
            </w:pPr>
            <w:r>
              <w:rPr>
                <w:rFonts w:ascii="Cambria" w:eastAsia="Times New Roman" w:hAnsi="Cambria"/>
                <w:i/>
                <w:color w:val="000000"/>
              </w:rPr>
              <w:t>2017</w:t>
            </w:r>
          </w:p>
          <w:p w:rsidR="002B4EDA" w:rsidRPr="007B0ADC" w:rsidRDefault="002B4EDA" w:rsidP="007012FD">
            <w:pPr>
              <w:spacing w:after="0" w:line="240" w:lineRule="auto"/>
              <w:rPr>
                <w:rFonts w:ascii="Cambria" w:eastAsia="Times New Roman" w:hAnsi="Cambria"/>
                <w:color w:val="000000"/>
              </w:rPr>
            </w:pPr>
          </w:p>
        </w:tc>
        <w:tc>
          <w:tcPr>
            <w:tcW w:w="2340" w:type="dxa"/>
            <w:gridSpan w:val="3"/>
            <w:tcBorders>
              <w:top w:val="single" w:sz="18" w:space="0" w:color="C00000"/>
            </w:tcBorders>
          </w:tcPr>
          <w:p w:rsidR="002B4EDA" w:rsidRDefault="002B4EDA" w:rsidP="000C7B93">
            <w:pPr>
              <w:spacing w:after="0" w:line="240" w:lineRule="auto"/>
              <w:rPr>
                <w:rFonts w:ascii="Cambria" w:eastAsia="Times New Roman" w:hAnsi="Cambria"/>
                <w:color w:val="000000"/>
              </w:rPr>
            </w:pPr>
          </w:p>
          <w:p w:rsidR="000C5225" w:rsidRDefault="000C5225" w:rsidP="007012FD">
            <w:pPr>
              <w:spacing w:after="0" w:line="240" w:lineRule="auto"/>
              <w:jc w:val="center"/>
              <w:rPr>
                <w:rFonts w:ascii="Cambria" w:eastAsia="Times New Roman" w:hAnsi="Cambria"/>
                <w:i/>
                <w:color w:val="000000"/>
              </w:rPr>
            </w:pPr>
          </w:p>
          <w:p w:rsidR="000C5225" w:rsidRPr="000C5225" w:rsidRDefault="000C5225" w:rsidP="007012FD">
            <w:pPr>
              <w:spacing w:after="0" w:line="240" w:lineRule="auto"/>
              <w:jc w:val="center"/>
              <w:rPr>
                <w:rFonts w:ascii="Cambria" w:eastAsia="Times New Roman" w:hAnsi="Cambria"/>
                <w:b/>
                <w:color w:val="000000"/>
              </w:rPr>
            </w:pPr>
            <w:r w:rsidRPr="000C5225">
              <w:rPr>
                <w:rFonts w:ascii="Cambria" w:eastAsia="Times New Roman" w:hAnsi="Cambria"/>
                <w:b/>
                <w:color w:val="000000"/>
              </w:rPr>
              <w:t>0.06%/2</w:t>
            </w:r>
          </w:p>
          <w:p w:rsidR="000C5225" w:rsidRDefault="000C5225" w:rsidP="007012FD">
            <w:pPr>
              <w:spacing w:after="0" w:line="240" w:lineRule="auto"/>
              <w:jc w:val="center"/>
              <w:rPr>
                <w:rFonts w:ascii="Cambria" w:eastAsia="Times New Roman" w:hAnsi="Cambria"/>
                <w:i/>
                <w:color w:val="000000"/>
              </w:rPr>
            </w:pPr>
            <w:r>
              <w:rPr>
                <w:rFonts w:ascii="Cambria" w:eastAsia="Times New Roman" w:hAnsi="Cambria"/>
                <w:i/>
                <w:color w:val="000000"/>
              </w:rPr>
              <w:t>2015</w:t>
            </w:r>
          </w:p>
          <w:p w:rsidR="000C7B93" w:rsidRDefault="000C7B93" w:rsidP="007012FD">
            <w:pPr>
              <w:spacing w:after="0" w:line="240" w:lineRule="auto"/>
              <w:jc w:val="center"/>
              <w:rPr>
                <w:rFonts w:ascii="Cambria" w:eastAsia="Times New Roman" w:hAnsi="Cambria"/>
                <w:i/>
                <w:color w:val="000000"/>
              </w:rPr>
            </w:pPr>
          </w:p>
          <w:p w:rsidR="000C7B93" w:rsidRPr="000C7B93" w:rsidRDefault="000C7B93" w:rsidP="007012FD">
            <w:pPr>
              <w:spacing w:after="0" w:line="240" w:lineRule="auto"/>
              <w:jc w:val="center"/>
              <w:rPr>
                <w:rFonts w:ascii="Cambria" w:eastAsia="Times New Roman" w:hAnsi="Cambria"/>
                <w:b/>
                <w:color w:val="000000"/>
              </w:rPr>
            </w:pPr>
            <w:r w:rsidRPr="000C7B93">
              <w:rPr>
                <w:rFonts w:ascii="Cambria" w:eastAsia="Times New Roman" w:hAnsi="Cambria"/>
                <w:b/>
                <w:color w:val="000000"/>
              </w:rPr>
              <w:t>0.09%/3</w:t>
            </w:r>
          </w:p>
          <w:p w:rsidR="000C7B93" w:rsidRDefault="000C7B93" w:rsidP="007012FD">
            <w:pPr>
              <w:spacing w:after="0" w:line="240" w:lineRule="auto"/>
              <w:jc w:val="center"/>
              <w:rPr>
                <w:rFonts w:ascii="Cambria" w:eastAsia="Times New Roman" w:hAnsi="Cambria"/>
                <w:i/>
                <w:color w:val="000000"/>
              </w:rPr>
            </w:pPr>
            <w:r>
              <w:rPr>
                <w:rFonts w:ascii="Cambria" w:eastAsia="Times New Roman" w:hAnsi="Cambria"/>
                <w:i/>
                <w:color w:val="000000"/>
              </w:rPr>
              <w:t>2016</w:t>
            </w:r>
          </w:p>
          <w:p w:rsidR="005B213B" w:rsidRDefault="005B213B" w:rsidP="007012FD">
            <w:pPr>
              <w:spacing w:after="0" w:line="240" w:lineRule="auto"/>
              <w:jc w:val="center"/>
              <w:rPr>
                <w:rFonts w:ascii="Cambria" w:eastAsia="Times New Roman" w:hAnsi="Cambria"/>
                <w:i/>
                <w:color w:val="000000"/>
              </w:rPr>
            </w:pPr>
          </w:p>
          <w:p w:rsidR="005B213B" w:rsidRPr="005B213B" w:rsidRDefault="005B213B" w:rsidP="007012FD">
            <w:pPr>
              <w:spacing w:after="0" w:line="240" w:lineRule="auto"/>
              <w:jc w:val="center"/>
              <w:rPr>
                <w:rFonts w:ascii="Cambria" w:eastAsia="Times New Roman" w:hAnsi="Cambria"/>
                <w:b/>
                <w:color w:val="000000"/>
              </w:rPr>
            </w:pPr>
            <w:r w:rsidRPr="005B213B">
              <w:rPr>
                <w:rFonts w:ascii="Cambria" w:eastAsia="Times New Roman" w:hAnsi="Cambria"/>
                <w:b/>
                <w:color w:val="000000"/>
              </w:rPr>
              <w:t>0.09%/3</w:t>
            </w:r>
          </w:p>
          <w:p w:rsidR="005B213B" w:rsidRPr="002B4EDA" w:rsidRDefault="005B213B" w:rsidP="007012FD">
            <w:pPr>
              <w:spacing w:after="0" w:line="240" w:lineRule="auto"/>
              <w:jc w:val="center"/>
              <w:rPr>
                <w:rFonts w:ascii="Cambria" w:eastAsia="Times New Roman" w:hAnsi="Cambria"/>
                <w:i/>
                <w:color w:val="000000"/>
              </w:rPr>
            </w:pPr>
            <w:r>
              <w:rPr>
                <w:rFonts w:ascii="Cambria" w:eastAsia="Times New Roman" w:hAnsi="Cambria"/>
                <w:i/>
                <w:color w:val="000000"/>
              </w:rPr>
              <w:t>2017</w:t>
            </w:r>
          </w:p>
          <w:p w:rsidR="002B4EDA" w:rsidRPr="007B0ADC" w:rsidRDefault="002B4EDA" w:rsidP="007012FD">
            <w:pPr>
              <w:spacing w:after="0" w:line="240" w:lineRule="auto"/>
              <w:jc w:val="center"/>
              <w:rPr>
                <w:rFonts w:ascii="Cambria" w:eastAsia="Times New Roman" w:hAnsi="Cambria"/>
                <w:color w:val="000000"/>
              </w:rPr>
            </w:pPr>
          </w:p>
        </w:tc>
        <w:tc>
          <w:tcPr>
            <w:tcW w:w="6217" w:type="dxa"/>
            <w:gridSpan w:val="5"/>
            <w:tcBorders>
              <w:top w:val="single" w:sz="18" w:space="0" w:color="C00000"/>
            </w:tcBorders>
          </w:tcPr>
          <w:p w:rsidR="006D115A" w:rsidRDefault="006D115A" w:rsidP="007012FD">
            <w:pPr>
              <w:pStyle w:val="Quote"/>
              <w:rPr>
                <w:rFonts w:ascii="Cambria" w:eastAsia="Times New Roman" w:hAnsi="Cambria"/>
                <w:color w:val="auto"/>
                <w:sz w:val="20"/>
                <w:szCs w:val="20"/>
              </w:rPr>
            </w:pPr>
          </w:p>
          <w:p w:rsidR="002B4EDA" w:rsidRPr="009867CA" w:rsidRDefault="002B4EDA" w:rsidP="007012FD">
            <w:pPr>
              <w:pStyle w:val="Quote"/>
              <w:rPr>
                <w:rFonts w:ascii="Cambria" w:eastAsia="Times New Roman" w:hAnsi="Cambria"/>
                <w:color w:val="auto"/>
                <w:sz w:val="20"/>
                <w:szCs w:val="20"/>
              </w:rPr>
            </w:pPr>
            <w:r w:rsidRPr="00511DF8">
              <w:rPr>
                <w:rFonts w:ascii="Cambria" w:eastAsia="Times New Roman" w:hAnsi="Cambria"/>
                <w:color w:val="auto"/>
              </w:rPr>
              <w:t xml:space="preserve">NBRC </w:t>
            </w:r>
            <w:r w:rsidR="006D115A">
              <w:rPr>
                <w:rFonts w:ascii="Cambria" w:eastAsia="Times New Roman" w:hAnsi="Cambria"/>
                <w:color w:val="auto"/>
              </w:rPr>
              <w:t>will continue</w:t>
            </w:r>
            <w:r w:rsidRPr="00511DF8">
              <w:rPr>
                <w:rFonts w:ascii="Cambria" w:eastAsia="Times New Roman" w:hAnsi="Cambria"/>
                <w:color w:val="auto"/>
              </w:rPr>
              <w:t xml:space="preserve"> developing alternative </w:t>
            </w:r>
            <w:r w:rsidR="009867CA" w:rsidRPr="00511DF8">
              <w:rPr>
                <w:rFonts w:ascii="Cambria" w:eastAsia="Times New Roman" w:hAnsi="Cambria"/>
                <w:color w:val="auto"/>
              </w:rPr>
              <w:t>living</w:t>
            </w:r>
            <w:r w:rsidR="009867CA">
              <w:rPr>
                <w:rFonts w:ascii="Cambria" w:eastAsia="Times New Roman" w:hAnsi="Cambria"/>
                <w:color w:val="auto"/>
              </w:rPr>
              <w:t xml:space="preserve"> arrangements</w:t>
            </w:r>
            <w:r>
              <w:rPr>
                <w:rFonts w:ascii="Cambria" w:eastAsia="Times New Roman" w:hAnsi="Cambria"/>
                <w:color w:val="auto"/>
              </w:rPr>
              <w:t xml:space="preserve"> that meet </w:t>
            </w:r>
            <w:r w:rsidRPr="00511DF8">
              <w:rPr>
                <w:rFonts w:ascii="Cambria" w:eastAsia="Times New Roman" w:hAnsi="Cambria"/>
                <w:color w:val="auto"/>
              </w:rPr>
              <w:t xml:space="preserve">children’s </w:t>
            </w:r>
            <w:r w:rsidR="009867CA">
              <w:rPr>
                <w:rFonts w:ascii="Cambria" w:eastAsia="Times New Roman" w:hAnsi="Cambria"/>
                <w:color w:val="auto"/>
              </w:rPr>
              <w:t xml:space="preserve">support </w:t>
            </w:r>
            <w:r>
              <w:rPr>
                <w:rFonts w:ascii="Cambria" w:eastAsia="Times New Roman" w:hAnsi="Cambria"/>
                <w:color w:val="auto"/>
              </w:rPr>
              <w:t>needs</w:t>
            </w:r>
            <w:r w:rsidR="009867CA">
              <w:rPr>
                <w:rFonts w:ascii="Cambria" w:eastAsia="Times New Roman" w:hAnsi="Cambria"/>
                <w:color w:val="auto"/>
              </w:rPr>
              <w:t xml:space="preserve"> in</w:t>
            </w:r>
            <w:r w:rsidR="006D115A">
              <w:rPr>
                <w:rFonts w:ascii="Cambria" w:eastAsia="Times New Roman" w:hAnsi="Cambria"/>
                <w:color w:val="auto"/>
              </w:rPr>
              <w:t xml:space="preserve"> the least restrictive setting.</w:t>
            </w:r>
          </w:p>
        </w:tc>
      </w:tr>
      <w:tr w:rsidR="002B4EDA" w:rsidRPr="007B0ADC" w:rsidTr="00DB53CB">
        <w:trPr>
          <w:trHeight w:val="3050"/>
        </w:trPr>
        <w:tc>
          <w:tcPr>
            <w:tcW w:w="2736" w:type="dxa"/>
            <w:gridSpan w:val="2"/>
            <w:tcBorders>
              <w:top w:val="single" w:sz="4" w:space="0" w:color="auto"/>
              <w:left w:val="single" w:sz="4" w:space="0" w:color="auto"/>
              <w:bottom w:val="nil"/>
              <w:right w:val="single" w:sz="8" w:space="0" w:color="8064A2"/>
            </w:tcBorders>
            <w:shd w:val="clear" w:color="auto" w:fill="FFFFFF"/>
          </w:tcPr>
          <w:p w:rsidR="002B4EDA" w:rsidRDefault="002B4EDA" w:rsidP="007012FD">
            <w:pPr>
              <w:pStyle w:val="Quote"/>
              <w:rPr>
                <w:rFonts w:ascii="Cambria" w:eastAsia="Times New Roman" w:hAnsi="Cambria"/>
                <w:color w:val="auto"/>
              </w:rPr>
            </w:pPr>
          </w:p>
          <w:p w:rsidR="002B4EDA" w:rsidRPr="002B4EDA" w:rsidRDefault="002B4EDA" w:rsidP="007012FD">
            <w:pPr>
              <w:pStyle w:val="Quote"/>
              <w:rPr>
                <w:rFonts w:ascii="Cambria" w:eastAsia="Times New Roman" w:hAnsi="Cambria"/>
                <w:color w:val="auto"/>
              </w:rPr>
            </w:pPr>
            <w:r w:rsidRPr="007B0ADC">
              <w:rPr>
                <w:rFonts w:ascii="Cambria" w:eastAsia="Times New Roman" w:hAnsi="Cambria"/>
                <w:color w:val="auto"/>
              </w:rPr>
              <w:t xml:space="preserve">More adults live in home settings (includes living  </w:t>
            </w:r>
            <w:r w:rsidR="00A64F4F">
              <w:rPr>
                <w:rFonts w:ascii="Cambria" w:eastAsia="Times New Roman" w:hAnsi="Cambria"/>
                <w:color w:val="auto"/>
              </w:rPr>
              <w:t xml:space="preserve">with family, parent or conservator; adult family home agency-FHA; independent living; </w:t>
            </w:r>
            <w:r w:rsidRPr="007B0ADC">
              <w:rPr>
                <w:rFonts w:ascii="Cambria" w:eastAsia="Times New Roman" w:hAnsi="Cambria"/>
                <w:color w:val="auto"/>
              </w:rPr>
              <w:t>or supported living arrangements)</w:t>
            </w:r>
          </w:p>
        </w:tc>
        <w:tc>
          <w:tcPr>
            <w:tcW w:w="2322" w:type="dxa"/>
            <w:gridSpan w:val="5"/>
            <w:tcBorders>
              <w:top w:val="single" w:sz="4" w:space="0" w:color="auto"/>
            </w:tcBorders>
          </w:tcPr>
          <w:p w:rsidR="001F1299" w:rsidRDefault="001F1299" w:rsidP="007012FD">
            <w:pPr>
              <w:pStyle w:val="NoSpacing"/>
              <w:jc w:val="center"/>
              <w:rPr>
                <w:b/>
              </w:rPr>
            </w:pPr>
          </w:p>
          <w:p w:rsidR="00A06A9D" w:rsidRDefault="00186DD9" w:rsidP="00186DD9">
            <w:pPr>
              <w:pStyle w:val="NoSpacing"/>
              <w:rPr>
                <w:b/>
              </w:rPr>
            </w:pPr>
            <w:r>
              <w:rPr>
                <w:b/>
              </w:rPr>
              <w:t xml:space="preserve">              </w:t>
            </w:r>
            <w:r w:rsidR="00A06A9D" w:rsidRPr="00A06A9D">
              <w:rPr>
                <w:b/>
              </w:rPr>
              <w:t>77.69%</w:t>
            </w:r>
          </w:p>
          <w:p w:rsidR="00A06A9D" w:rsidRDefault="00A06A9D" w:rsidP="007012FD">
            <w:pPr>
              <w:pStyle w:val="NoSpacing"/>
              <w:jc w:val="center"/>
              <w:rPr>
                <w:i/>
              </w:rPr>
            </w:pPr>
            <w:r w:rsidRPr="00A06A9D">
              <w:rPr>
                <w:i/>
              </w:rPr>
              <w:t>2015</w:t>
            </w:r>
          </w:p>
          <w:p w:rsidR="001F1299" w:rsidRDefault="001F1299" w:rsidP="007012FD">
            <w:pPr>
              <w:pStyle w:val="NoSpacing"/>
              <w:jc w:val="center"/>
              <w:rPr>
                <w:i/>
              </w:rPr>
            </w:pPr>
          </w:p>
          <w:p w:rsidR="001F1299" w:rsidRPr="001F1299" w:rsidRDefault="001F1299" w:rsidP="007012FD">
            <w:pPr>
              <w:pStyle w:val="NoSpacing"/>
              <w:jc w:val="center"/>
              <w:rPr>
                <w:b/>
              </w:rPr>
            </w:pPr>
            <w:r w:rsidRPr="001F1299">
              <w:rPr>
                <w:b/>
              </w:rPr>
              <w:t>78.47%</w:t>
            </w:r>
          </w:p>
          <w:p w:rsidR="001F1299" w:rsidRDefault="001F1299" w:rsidP="007012FD">
            <w:pPr>
              <w:pStyle w:val="NoSpacing"/>
              <w:jc w:val="center"/>
              <w:rPr>
                <w:i/>
              </w:rPr>
            </w:pPr>
            <w:r>
              <w:rPr>
                <w:i/>
              </w:rPr>
              <w:t>2016</w:t>
            </w:r>
          </w:p>
          <w:p w:rsidR="00186DD9" w:rsidRDefault="00186DD9" w:rsidP="007012FD">
            <w:pPr>
              <w:pStyle w:val="NoSpacing"/>
              <w:jc w:val="center"/>
              <w:rPr>
                <w:i/>
              </w:rPr>
            </w:pPr>
          </w:p>
          <w:p w:rsidR="00186DD9" w:rsidRPr="00186DD9" w:rsidRDefault="00186DD9" w:rsidP="007012FD">
            <w:pPr>
              <w:pStyle w:val="NoSpacing"/>
              <w:jc w:val="center"/>
              <w:rPr>
                <w:b/>
              </w:rPr>
            </w:pPr>
            <w:r w:rsidRPr="00186DD9">
              <w:rPr>
                <w:b/>
              </w:rPr>
              <w:t>79.27%</w:t>
            </w:r>
          </w:p>
          <w:p w:rsidR="00186DD9" w:rsidRPr="00A06A9D" w:rsidRDefault="00186DD9" w:rsidP="007012FD">
            <w:pPr>
              <w:pStyle w:val="NoSpacing"/>
              <w:jc w:val="center"/>
              <w:rPr>
                <w:i/>
              </w:rPr>
            </w:pPr>
            <w:r>
              <w:rPr>
                <w:i/>
              </w:rPr>
              <w:t>2017</w:t>
            </w:r>
          </w:p>
        </w:tc>
        <w:tc>
          <w:tcPr>
            <w:tcW w:w="2340" w:type="dxa"/>
            <w:gridSpan w:val="3"/>
            <w:tcBorders>
              <w:top w:val="single" w:sz="4" w:space="0" w:color="auto"/>
            </w:tcBorders>
          </w:tcPr>
          <w:p w:rsidR="00186DD9" w:rsidRDefault="00186DD9" w:rsidP="00186DD9">
            <w:pPr>
              <w:pStyle w:val="NoSpacing"/>
              <w:rPr>
                <w:rFonts w:ascii="Cambria" w:eastAsia="Times New Roman" w:hAnsi="Cambria"/>
                <w:color w:val="000000"/>
              </w:rPr>
            </w:pPr>
          </w:p>
          <w:p w:rsidR="00A06A9D" w:rsidRDefault="00186DD9" w:rsidP="00186DD9">
            <w:pPr>
              <w:pStyle w:val="NoSpacing"/>
              <w:rPr>
                <w:b/>
              </w:rPr>
            </w:pPr>
            <w:r>
              <w:rPr>
                <w:b/>
              </w:rPr>
              <w:t xml:space="preserve">        </w:t>
            </w:r>
            <w:r w:rsidR="00A06A9D" w:rsidRPr="00A06A9D">
              <w:rPr>
                <w:b/>
              </w:rPr>
              <w:t>76.05%/3,665</w:t>
            </w:r>
          </w:p>
          <w:p w:rsidR="00A06A9D" w:rsidRDefault="00A06A9D" w:rsidP="007012FD">
            <w:pPr>
              <w:pStyle w:val="NoSpacing"/>
              <w:jc w:val="center"/>
              <w:rPr>
                <w:i/>
              </w:rPr>
            </w:pPr>
            <w:r>
              <w:rPr>
                <w:i/>
              </w:rPr>
              <w:t>2015</w:t>
            </w:r>
          </w:p>
          <w:p w:rsidR="001F1299" w:rsidRDefault="001F1299" w:rsidP="007012FD">
            <w:pPr>
              <w:pStyle w:val="NoSpacing"/>
              <w:jc w:val="center"/>
              <w:rPr>
                <w:i/>
              </w:rPr>
            </w:pPr>
          </w:p>
          <w:p w:rsidR="001F1299" w:rsidRPr="001F1299" w:rsidRDefault="001F1299" w:rsidP="007012FD">
            <w:pPr>
              <w:pStyle w:val="NoSpacing"/>
              <w:jc w:val="center"/>
              <w:rPr>
                <w:b/>
              </w:rPr>
            </w:pPr>
            <w:r w:rsidRPr="001F1299">
              <w:rPr>
                <w:b/>
              </w:rPr>
              <w:t>77.62%/3861</w:t>
            </w:r>
          </w:p>
          <w:p w:rsidR="001F1299" w:rsidRDefault="001F1299" w:rsidP="007012FD">
            <w:pPr>
              <w:pStyle w:val="NoSpacing"/>
              <w:jc w:val="center"/>
              <w:rPr>
                <w:i/>
              </w:rPr>
            </w:pPr>
            <w:r>
              <w:rPr>
                <w:i/>
              </w:rPr>
              <w:t>2016</w:t>
            </w:r>
          </w:p>
          <w:p w:rsidR="00186DD9" w:rsidRDefault="00186DD9" w:rsidP="007012FD">
            <w:pPr>
              <w:pStyle w:val="NoSpacing"/>
              <w:jc w:val="center"/>
              <w:rPr>
                <w:i/>
              </w:rPr>
            </w:pPr>
            <w:r>
              <w:rPr>
                <w:rFonts w:ascii="Cambria" w:eastAsia="Times New Roman" w:hAnsi="Cambria"/>
                <w:noProof/>
                <w:color w:val="000000"/>
              </w:rPr>
              <mc:AlternateContent>
                <mc:Choice Requires="wps">
                  <w:drawing>
                    <wp:anchor distT="0" distB="0" distL="114300" distR="114300" simplePos="0" relativeHeight="251759616" behindDoc="0" locked="0" layoutInCell="1" allowOverlap="1" wp14:anchorId="0E180664" wp14:editId="4AB9D5DC">
                      <wp:simplePos x="0" y="0"/>
                      <wp:positionH relativeFrom="column">
                        <wp:posOffset>26670</wp:posOffset>
                      </wp:positionH>
                      <wp:positionV relativeFrom="paragraph">
                        <wp:posOffset>130810</wp:posOffset>
                      </wp:positionV>
                      <wp:extent cx="207645" cy="205740"/>
                      <wp:effectExtent l="24130" t="25400" r="25400" b="26035"/>
                      <wp:wrapNone/>
                      <wp:docPr id="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E6B1" id="AutoShape 175" o:spid="_x0000_s1026" style="position:absolute;margin-left:2.1pt;margin-top:10.3pt;width:16.35pt;height:1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obIgIAAD4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186DD9" w:rsidRDefault="00186DD9" w:rsidP="007012FD">
            <w:pPr>
              <w:pStyle w:val="NoSpacing"/>
              <w:jc w:val="center"/>
              <w:rPr>
                <w:b/>
              </w:rPr>
            </w:pPr>
            <w:r w:rsidRPr="00186DD9">
              <w:rPr>
                <w:b/>
              </w:rPr>
              <w:t>78.51%/3970</w:t>
            </w:r>
          </w:p>
          <w:p w:rsidR="00186DD9" w:rsidRPr="00186DD9" w:rsidRDefault="00186DD9" w:rsidP="007012FD">
            <w:pPr>
              <w:pStyle w:val="NoSpacing"/>
              <w:jc w:val="center"/>
              <w:rPr>
                <w:i/>
              </w:rPr>
            </w:pPr>
            <w:r w:rsidRPr="00186DD9">
              <w:rPr>
                <w:i/>
              </w:rPr>
              <w:t>2017</w:t>
            </w:r>
          </w:p>
        </w:tc>
        <w:tc>
          <w:tcPr>
            <w:tcW w:w="6217" w:type="dxa"/>
            <w:gridSpan w:val="5"/>
            <w:tcBorders>
              <w:top w:val="single" w:sz="4" w:space="0" w:color="auto"/>
            </w:tcBorders>
          </w:tcPr>
          <w:p w:rsidR="002B4EDA" w:rsidRDefault="002B4EDA" w:rsidP="007012FD">
            <w:pPr>
              <w:pStyle w:val="Quote"/>
              <w:spacing w:after="0"/>
              <w:rPr>
                <w:rFonts w:ascii="Cambria" w:eastAsia="Times New Roman" w:hAnsi="Cambria"/>
                <w:color w:val="auto"/>
              </w:rPr>
            </w:pPr>
          </w:p>
          <w:p w:rsidR="006D115A" w:rsidRDefault="002B4EDA" w:rsidP="006D115A">
            <w:pPr>
              <w:pStyle w:val="Quote"/>
              <w:spacing w:after="0"/>
              <w:rPr>
                <w:rFonts w:asciiTheme="majorHAnsi" w:hAnsiTheme="majorHAnsi"/>
              </w:rPr>
            </w:pPr>
            <w:r w:rsidRPr="002A636F">
              <w:rPr>
                <w:rFonts w:ascii="Cambria" w:eastAsia="Times New Roman" w:hAnsi="Cambria"/>
                <w:color w:val="auto"/>
              </w:rPr>
              <w:t xml:space="preserve">NBRC continues advocating for </w:t>
            </w:r>
            <w:r w:rsidR="00A64F4F">
              <w:rPr>
                <w:rFonts w:ascii="Cambria" w:eastAsia="Times New Roman" w:hAnsi="Cambria"/>
                <w:color w:val="auto"/>
              </w:rPr>
              <w:t xml:space="preserve">individuals to assert their rights to </w:t>
            </w:r>
            <w:r w:rsidR="006D115A">
              <w:rPr>
                <w:rFonts w:ascii="Cambria" w:eastAsia="Times New Roman" w:hAnsi="Cambria"/>
                <w:color w:val="auto"/>
              </w:rPr>
              <w:t xml:space="preserve">access </w:t>
            </w:r>
            <w:r w:rsidR="00A64F4F">
              <w:rPr>
                <w:rFonts w:ascii="Cambria" w:eastAsia="Times New Roman" w:hAnsi="Cambria"/>
                <w:color w:val="auto"/>
              </w:rPr>
              <w:t xml:space="preserve">the living arrangement of their </w:t>
            </w:r>
            <w:r w:rsidR="00B062B6">
              <w:rPr>
                <w:rFonts w:ascii="Cambria" w:eastAsia="Times New Roman" w:hAnsi="Cambria"/>
                <w:color w:val="auto"/>
              </w:rPr>
              <w:t>choice</w:t>
            </w:r>
            <w:r w:rsidR="006D115A">
              <w:rPr>
                <w:rFonts w:ascii="Cambria" w:eastAsia="Times New Roman" w:hAnsi="Cambria"/>
                <w:color w:val="auto"/>
              </w:rPr>
              <w:t>,</w:t>
            </w:r>
            <w:r w:rsidR="00A64F4F">
              <w:rPr>
                <w:rFonts w:ascii="Cambria" w:eastAsia="Times New Roman" w:hAnsi="Cambria"/>
                <w:color w:val="auto"/>
              </w:rPr>
              <w:t xml:space="preserve"> and NBRC is committed </w:t>
            </w:r>
            <w:r w:rsidR="00510988">
              <w:rPr>
                <w:rFonts w:ascii="Cambria" w:eastAsia="Times New Roman" w:hAnsi="Cambria"/>
                <w:color w:val="auto"/>
              </w:rPr>
              <w:t xml:space="preserve">to </w:t>
            </w:r>
            <w:r w:rsidR="00510988" w:rsidRPr="002A636F">
              <w:rPr>
                <w:rFonts w:ascii="Cambria" w:eastAsia="Times New Roman" w:hAnsi="Cambria"/>
                <w:color w:val="auto"/>
              </w:rPr>
              <w:t>developing</w:t>
            </w:r>
            <w:r w:rsidRPr="002A636F">
              <w:rPr>
                <w:rFonts w:ascii="Cambria" w:eastAsia="Times New Roman" w:hAnsi="Cambria"/>
                <w:color w:val="auto"/>
              </w:rPr>
              <w:t xml:space="preserve"> a w</w:t>
            </w:r>
            <w:r w:rsidR="00A64F4F">
              <w:rPr>
                <w:rFonts w:ascii="Cambria" w:eastAsia="Times New Roman" w:hAnsi="Cambria"/>
                <w:color w:val="auto"/>
              </w:rPr>
              <w:t>i</w:t>
            </w:r>
            <w:r w:rsidR="00EF12B6">
              <w:rPr>
                <w:rFonts w:ascii="Cambria" w:eastAsia="Times New Roman" w:hAnsi="Cambria"/>
                <w:color w:val="auto"/>
              </w:rPr>
              <w:t>de array of</w:t>
            </w:r>
            <w:r w:rsidR="006D115A">
              <w:rPr>
                <w:rFonts w:ascii="Cambria" w:eastAsia="Times New Roman" w:hAnsi="Cambria"/>
                <w:color w:val="auto"/>
              </w:rPr>
              <w:t xml:space="preserve"> o</w:t>
            </w:r>
            <w:r w:rsidR="000E3FD3">
              <w:rPr>
                <w:rFonts w:asciiTheme="majorHAnsi" w:hAnsiTheme="majorHAnsi"/>
              </w:rPr>
              <w:t>ptions</w:t>
            </w:r>
            <w:r w:rsidR="006D115A">
              <w:rPr>
                <w:rFonts w:asciiTheme="majorHAnsi" w:hAnsiTheme="majorHAnsi"/>
              </w:rPr>
              <w:t xml:space="preserve"> including family support for adults choosing to live in the family home.</w:t>
            </w:r>
          </w:p>
          <w:p w:rsidR="00064578" w:rsidRPr="006D115A" w:rsidRDefault="00510988" w:rsidP="006D115A">
            <w:pPr>
              <w:pStyle w:val="Quote"/>
              <w:spacing w:after="0"/>
              <w:rPr>
                <w:rFonts w:ascii="Cambria" w:eastAsia="Times New Roman" w:hAnsi="Cambria"/>
                <w:color w:val="auto"/>
              </w:rPr>
            </w:pPr>
            <w:r w:rsidRPr="00510988">
              <w:rPr>
                <w:rFonts w:asciiTheme="majorHAnsi" w:hAnsiTheme="majorHAnsi"/>
              </w:rPr>
              <w:t xml:space="preserve">NBRC will continue utilizing </w:t>
            </w:r>
            <w:r w:rsidR="006D115A">
              <w:rPr>
                <w:rFonts w:asciiTheme="majorHAnsi" w:hAnsiTheme="majorHAnsi"/>
              </w:rPr>
              <w:t xml:space="preserve">the </w:t>
            </w:r>
            <w:r w:rsidRPr="00510988">
              <w:rPr>
                <w:rFonts w:asciiTheme="majorHAnsi" w:hAnsiTheme="majorHAnsi"/>
              </w:rPr>
              <w:t xml:space="preserve">Living Arrangements Committee to identify living arrangements </w:t>
            </w:r>
            <w:r w:rsidR="006D115A">
              <w:rPr>
                <w:rFonts w:asciiTheme="majorHAnsi" w:hAnsiTheme="majorHAnsi"/>
              </w:rPr>
              <w:t xml:space="preserve">that meet both support needs and choice in the least restrictive manner. </w:t>
            </w:r>
          </w:p>
        </w:tc>
      </w:tr>
      <w:tr w:rsidR="000E3FD3" w:rsidRPr="007B0ADC" w:rsidTr="00DB53CB">
        <w:trPr>
          <w:trHeight w:val="70"/>
        </w:trPr>
        <w:tc>
          <w:tcPr>
            <w:tcW w:w="2736" w:type="dxa"/>
            <w:gridSpan w:val="2"/>
            <w:tcBorders>
              <w:top w:val="single" w:sz="4" w:space="0" w:color="auto"/>
              <w:left w:val="single" w:sz="4" w:space="0" w:color="auto"/>
              <w:bottom w:val="single" w:sz="4" w:space="0" w:color="auto"/>
              <w:right w:val="single" w:sz="8" w:space="0" w:color="8064A2"/>
            </w:tcBorders>
            <w:shd w:val="clear" w:color="auto" w:fill="FFFFFF"/>
          </w:tcPr>
          <w:p w:rsidR="000E3FD3" w:rsidRPr="0051607B" w:rsidRDefault="000E3FD3" w:rsidP="007012FD">
            <w:pPr>
              <w:pStyle w:val="Quote"/>
              <w:spacing w:after="0"/>
              <w:rPr>
                <w:rFonts w:asciiTheme="majorHAnsi" w:eastAsia="Times New Roman" w:hAnsiTheme="majorHAnsi"/>
                <w:color w:val="auto"/>
              </w:rPr>
            </w:pPr>
            <w:r w:rsidRPr="0051607B">
              <w:rPr>
                <w:rFonts w:asciiTheme="majorHAnsi" w:eastAsia="Times New Roman" w:hAnsiTheme="majorHAnsi"/>
                <w:color w:val="auto"/>
              </w:rPr>
              <w:t xml:space="preserve"> </w:t>
            </w:r>
          </w:p>
          <w:p w:rsidR="000E3FD3" w:rsidRPr="0051607B" w:rsidRDefault="000E3FD3" w:rsidP="007012FD">
            <w:pPr>
              <w:pStyle w:val="Quote"/>
              <w:spacing w:after="0"/>
              <w:rPr>
                <w:rFonts w:asciiTheme="majorHAnsi" w:eastAsia="Times New Roman" w:hAnsiTheme="majorHAnsi"/>
                <w:color w:val="auto"/>
              </w:rPr>
            </w:pPr>
            <w:r w:rsidRPr="0051607B">
              <w:rPr>
                <w:rFonts w:asciiTheme="majorHAnsi" w:eastAsia="Times New Roman" w:hAnsiTheme="majorHAnsi"/>
                <w:color w:val="auto"/>
              </w:rPr>
              <w:t>More adults reside in Independent Living arrangements</w:t>
            </w:r>
          </w:p>
        </w:tc>
        <w:tc>
          <w:tcPr>
            <w:tcW w:w="2322" w:type="dxa"/>
            <w:gridSpan w:val="5"/>
            <w:tcBorders>
              <w:top w:val="single" w:sz="4" w:space="0" w:color="auto"/>
              <w:bottom w:val="single" w:sz="4" w:space="0" w:color="auto"/>
            </w:tcBorders>
          </w:tcPr>
          <w:p w:rsidR="000E3FD3" w:rsidRPr="0051607B" w:rsidRDefault="000E3FD3" w:rsidP="0085584D">
            <w:pPr>
              <w:spacing w:after="0" w:line="240" w:lineRule="auto"/>
              <w:rPr>
                <w:rFonts w:asciiTheme="majorHAnsi" w:eastAsia="Times New Roman" w:hAnsiTheme="majorHAnsi"/>
                <w:b/>
                <w:color w:val="000000"/>
              </w:rPr>
            </w:pPr>
          </w:p>
          <w:p w:rsidR="000E3FD3" w:rsidRPr="0051607B" w:rsidRDefault="000E3FD3" w:rsidP="007012FD">
            <w:pPr>
              <w:spacing w:after="0" w:line="240" w:lineRule="auto"/>
              <w:jc w:val="center"/>
              <w:rPr>
                <w:rFonts w:asciiTheme="majorHAnsi" w:eastAsia="Times New Roman" w:hAnsiTheme="majorHAnsi"/>
                <w:b/>
                <w:color w:val="000000"/>
              </w:rPr>
            </w:pPr>
            <w:r w:rsidRPr="0051607B">
              <w:rPr>
                <w:rFonts w:asciiTheme="majorHAnsi" w:eastAsia="Times New Roman" w:hAnsiTheme="majorHAnsi"/>
                <w:b/>
                <w:color w:val="000000"/>
              </w:rPr>
              <w:t>11.33%</w:t>
            </w:r>
          </w:p>
          <w:p w:rsidR="000E3FD3" w:rsidRDefault="000E3FD3" w:rsidP="007012FD">
            <w:pPr>
              <w:spacing w:after="0" w:line="240" w:lineRule="auto"/>
              <w:jc w:val="center"/>
              <w:rPr>
                <w:rFonts w:asciiTheme="majorHAnsi" w:eastAsia="Times New Roman" w:hAnsiTheme="majorHAnsi"/>
                <w:i/>
                <w:color w:val="000000"/>
              </w:rPr>
            </w:pPr>
            <w:r w:rsidRPr="0051607B">
              <w:rPr>
                <w:rFonts w:asciiTheme="majorHAnsi" w:eastAsia="Times New Roman" w:hAnsiTheme="majorHAnsi"/>
                <w:i/>
                <w:color w:val="000000"/>
              </w:rPr>
              <w:t>2015</w:t>
            </w:r>
          </w:p>
          <w:p w:rsidR="001F1299" w:rsidRDefault="001F1299" w:rsidP="007012FD">
            <w:pPr>
              <w:spacing w:after="0" w:line="240" w:lineRule="auto"/>
              <w:jc w:val="center"/>
              <w:rPr>
                <w:rFonts w:asciiTheme="majorHAnsi" w:eastAsia="Times New Roman" w:hAnsiTheme="majorHAnsi"/>
                <w:i/>
                <w:color w:val="000000"/>
              </w:rPr>
            </w:pPr>
          </w:p>
          <w:p w:rsidR="001F1299" w:rsidRPr="001F1299" w:rsidRDefault="001F1299" w:rsidP="007012FD">
            <w:pPr>
              <w:spacing w:after="0" w:line="240" w:lineRule="auto"/>
              <w:jc w:val="center"/>
              <w:rPr>
                <w:rFonts w:asciiTheme="majorHAnsi" w:eastAsia="Times New Roman" w:hAnsiTheme="majorHAnsi"/>
                <w:b/>
                <w:color w:val="000000"/>
              </w:rPr>
            </w:pPr>
            <w:r w:rsidRPr="001F1299">
              <w:rPr>
                <w:rFonts w:asciiTheme="majorHAnsi" w:eastAsia="Times New Roman" w:hAnsiTheme="majorHAnsi"/>
                <w:b/>
                <w:color w:val="000000"/>
              </w:rPr>
              <w:t>11.15%</w:t>
            </w:r>
          </w:p>
          <w:p w:rsidR="001F1299" w:rsidRDefault="001F1299" w:rsidP="007012FD">
            <w:pPr>
              <w:spacing w:after="0" w:line="240" w:lineRule="auto"/>
              <w:jc w:val="center"/>
              <w:rPr>
                <w:rFonts w:asciiTheme="majorHAnsi" w:eastAsia="Times New Roman" w:hAnsiTheme="majorHAnsi"/>
                <w:i/>
                <w:color w:val="000000"/>
              </w:rPr>
            </w:pPr>
            <w:r>
              <w:rPr>
                <w:rFonts w:asciiTheme="majorHAnsi" w:eastAsia="Times New Roman" w:hAnsiTheme="majorHAnsi"/>
                <w:i/>
                <w:color w:val="000000"/>
              </w:rPr>
              <w:t>2016</w:t>
            </w:r>
          </w:p>
          <w:p w:rsidR="0085584D" w:rsidRDefault="0085584D" w:rsidP="007012FD">
            <w:pPr>
              <w:spacing w:after="0" w:line="240" w:lineRule="auto"/>
              <w:jc w:val="center"/>
              <w:rPr>
                <w:rFonts w:asciiTheme="majorHAnsi" w:eastAsia="Times New Roman" w:hAnsiTheme="majorHAnsi"/>
                <w:i/>
                <w:color w:val="000000"/>
              </w:rPr>
            </w:pPr>
          </w:p>
          <w:p w:rsidR="0085584D" w:rsidRPr="0085584D" w:rsidRDefault="0085584D" w:rsidP="007012FD">
            <w:pPr>
              <w:spacing w:after="0" w:line="240" w:lineRule="auto"/>
              <w:jc w:val="center"/>
              <w:rPr>
                <w:rFonts w:asciiTheme="majorHAnsi" w:eastAsia="Times New Roman" w:hAnsiTheme="majorHAnsi"/>
                <w:b/>
                <w:color w:val="000000"/>
              </w:rPr>
            </w:pPr>
            <w:r w:rsidRPr="0085584D">
              <w:rPr>
                <w:rFonts w:asciiTheme="majorHAnsi" w:eastAsia="Times New Roman" w:hAnsiTheme="majorHAnsi"/>
                <w:b/>
                <w:color w:val="000000"/>
              </w:rPr>
              <w:t>10.89%</w:t>
            </w:r>
          </w:p>
          <w:p w:rsidR="0085584D" w:rsidRPr="0051607B" w:rsidRDefault="0085584D" w:rsidP="007012FD">
            <w:pPr>
              <w:spacing w:after="0" w:line="240" w:lineRule="auto"/>
              <w:jc w:val="center"/>
              <w:rPr>
                <w:rFonts w:asciiTheme="majorHAnsi" w:eastAsia="Times New Roman" w:hAnsiTheme="majorHAnsi"/>
                <w:i/>
                <w:color w:val="000000"/>
              </w:rPr>
            </w:pPr>
            <w:r>
              <w:rPr>
                <w:rFonts w:asciiTheme="majorHAnsi" w:eastAsia="Times New Roman" w:hAnsiTheme="majorHAnsi"/>
                <w:i/>
                <w:color w:val="000000"/>
              </w:rPr>
              <w:t>2017</w:t>
            </w:r>
          </w:p>
        </w:tc>
        <w:tc>
          <w:tcPr>
            <w:tcW w:w="2340" w:type="dxa"/>
            <w:gridSpan w:val="3"/>
            <w:tcBorders>
              <w:top w:val="single" w:sz="4" w:space="0" w:color="auto"/>
              <w:bottom w:val="single" w:sz="4" w:space="0" w:color="auto"/>
            </w:tcBorders>
          </w:tcPr>
          <w:p w:rsidR="000E3FD3" w:rsidRPr="0051607B" w:rsidRDefault="000E3FD3" w:rsidP="0085584D">
            <w:pPr>
              <w:pStyle w:val="NoSpacing"/>
              <w:rPr>
                <w:rFonts w:asciiTheme="majorHAnsi" w:hAnsiTheme="majorHAnsi"/>
                <w:i/>
              </w:rPr>
            </w:pPr>
          </w:p>
          <w:p w:rsidR="000E3FD3" w:rsidRPr="0051607B" w:rsidRDefault="000E3FD3" w:rsidP="007012FD">
            <w:pPr>
              <w:pStyle w:val="NoSpacing"/>
              <w:jc w:val="center"/>
              <w:rPr>
                <w:rFonts w:asciiTheme="majorHAnsi" w:hAnsiTheme="majorHAnsi"/>
                <w:b/>
              </w:rPr>
            </w:pPr>
            <w:r w:rsidRPr="0051607B">
              <w:rPr>
                <w:rFonts w:asciiTheme="majorHAnsi" w:hAnsiTheme="majorHAnsi"/>
                <w:b/>
              </w:rPr>
              <w:t>10.81%/521</w:t>
            </w:r>
          </w:p>
          <w:p w:rsidR="000E3FD3" w:rsidRDefault="000E3FD3" w:rsidP="007012FD">
            <w:pPr>
              <w:pStyle w:val="NoSpacing"/>
              <w:jc w:val="center"/>
              <w:rPr>
                <w:rFonts w:asciiTheme="majorHAnsi" w:hAnsiTheme="majorHAnsi"/>
                <w:i/>
              </w:rPr>
            </w:pPr>
            <w:r w:rsidRPr="0051607B">
              <w:rPr>
                <w:rFonts w:asciiTheme="majorHAnsi" w:hAnsiTheme="majorHAnsi"/>
                <w:i/>
              </w:rPr>
              <w:t>2015</w:t>
            </w:r>
          </w:p>
          <w:p w:rsidR="001F1299" w:rsidRDefault="001F1299" w:rsidP="007012FD">
            <w:pPr>
              <w:pStyle w:val="NoSpacing"/>
              <w:jc w:val="center"/>
              <w:rPr>
                <w:rFonts w:asciiTheme="majorHAnsi" w:hAnsiTheme="majorHAnsi"/>
                <w:i/>
              </w:rPr>
            </w:pPr>
          </w:p>
          <w:p w:rsidR="001F1299" w:rsidRPr="001F1299" w:rsidRDefault="001F1299" w:rsidP="007012FD">
            <w:pPr>
              <w:pStyle w:val="NoSpacing"/>
              <w:jc w:val="center"/>
              <w:rPr>
                <w:rFonts w:asciiTheme="majorHAnsi" w:hAnsiTheme="majorHAnsi"/>
                <w:b/>
              </w:rPr>
            </w:pPr>
            <w:r w:rsidRPr="001F1299">
              <w:rPr>
                <w:rFonts w:asciiTheme="majorHAnsi" w:hAnsiTheme="majorHAnsi"/>
                <w:b/>
              </w:rPr>
              <w:t>10.80%/537</w:t>
            </w:r>
          </w:p>
          <w:p w:rsidR="001F1299" w:rsidRDefault="001F1299" w:rsidP="007012FD">
            <w:pPr>
              <w:pStyle w:val="NoSpacing"/>
              <w:jc w:val="center"/>
              <w:rPr>
                <w:rFonts w:asciiTheme="majorHAnsi" w:hAnsiTheme="majorHAnsi"/>
                <w:i/>
              </w:rPr>
            </w:pPr>
            <w:r>
              <w:rPr>
                <w:rFonts w:asciiTheme="majorHAnsi" w:hAnsiTheme="majorHAnsi"/>
                <w:i/>
              </w:rPr>
              <w:t>2016</w:t>
            </w:r>
          </w:p>
          <w:p w:rsidR="0085584D" w:rsidRDefault="0085584D" w:rsidP="007012FD">
            <w:pPr>
              <w:pStyle w:val="NoSpacing"/>
              <w:jc w:val="center"/>
              <w:rPr>
                <w:rFonts w:asciiTheme="majorHAnsi" w:hAnsiTheme="majorHAnsi"/>
                <w:i/>
              </w:rPr>
            </w:pPr>
            <w:r>
              <w:rPr>
                <w:rFonts w:ascii="Cambria" w:eastAsia="Times New Roman" w:hAnsi="Cambria"/>
                <w:noProof/>
                <w:color w:val="000000"/>
              </w:rPr>
              <mc:AlternateContent>
                <mc:Choice Requires="wps">
                  <w:drawing>
                    <wp:anchor distT="0" distB="0" distL="114300" distR="114300" simplePos="0" relativeHeight="251782144" behindDoc="0" locked="0" layoutInCell="1" allowOverlap="1" wp14:anchorId="3B233B94" wp14:editId="51B16871">
                      <wp:simplePos x="0" y="0"/>
                      <wp:positionH relativeFrom="column">
                        <wp:posOffset>58420</wp:posOffset>
                      </wp:positionH>
                      <wp:positionV relativeFrom="paragraph">
                        <wp:posOffset>111125</wp:posOffset>
                      </wp:positionV>
                      <wp:extent cx="207645" cy="205740"/>
                      <wp:effectExtent l="24130" t="25400" r="25400" b="26035"/>
                      <wp:wrapNone/>
                      <wp:docPr id="1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609A8" id="AutoShape 175" o:spid="_x0000_s1026" style="position:absolute;margin-left:4.6pt;margin-top:8.75pt;width:16.35pt;height:16.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85584D" w:rsidRPr="0085584D" w:rsidRDefault="0085584D" w:rsidP="007012FD">
            <w:pPr>
              <w:pStyle w:val="NoSpacing"/>
              <w:jc w:val="center"/>
              <w:rPr>
                <w:rFonts w:asciiTheme="majorHAnsi" w:hAnsiTheme="majorHAnsi"/>
                <w:b/>
              </w:rPr>
            </w:pPr>
            <w:r w:rsidRPr="0085584D">
              <w:rPr>
                <w:rFonts w:asciiTheme="majorHAnsi" w:hAnsiTheme="majorHAnsi"/>
                <w:b/>
              </w:rPr>
              <w:t>11.75%/594</w:t>
            </w:r>
          </w:p>
          <w:p w:rsidR="0085584D" w:rsidRPr="0051607B" w:rsidRDefault="0085584D" w:rsidP="007012FD">
            <w:pPr>
              <w:pStyle w:val="NoSpacing"/>
              <w:jc w:val="center"/>
              <w:rPr>
                <w:rFonts w:asciiTheme="majorHAnsi" w:hAnsiTheme="majorHAnsi"/>
                <w:i/>
              </w:rPr>
            </w:pPr>
            <w:r>
              <w:rPr>
                <w:rFonts w:asciiTheme="majorHAnsi" w:hAnsiTheme="majorHAnsi"/>
                <w:i/>
              </w:rPr>
              <w:t>2017</w:t>
            </w:r>
          </w:p>
        </w:tc>
        <w:tc>
          <w:tcPr>
            <w:tcW w:w="6217" w:type="dxa"/>
            <w:gridSpan w:val="5"/>
            <w:tcBorders>
              <w:top w:val="single" w:sz="4" w:space="0" w:color="auto"/>
              <w:bottom w:val="single" w:sz="4" w:space="0" w:color="auto"/>
            </w:tcBorders>
          </w:tcPr>
          <w:p w:rsidR="000E3FD3" w:rsidRPr="0051607B" w:rsidRDefault="000E3FD3" w:rsidP="007012FD">
            <w:pPr>
              <w:pStyle w:val="Quote"/>
              <w:rPr>
                <w:rFonts w:asciiTheme="majorHAnsi" w:eastAsia="Times New Roman" w:hAnsiTheme="majorHAnsi"/>
                <w:color w:val="auto"/>
              </w:rPr>
            </w:pPr>
            <w:r w:rsidRPr="0051607B">
              <w:rPr>
                <w:rFonts w:asciiTheme="majorHAnsi" w:eastAsia="Times New Roman" w:hAnsiTheme="majorHAnsi"/>
                <w:color w:val="auto"/>
              </w:rPr>
              <w:t xml:space="preserve"> </w:t>
            </w:r>
          </w:p>
          <w:p w:rsidR="000E3FD3" w:rsidRDefault="000E3FD3" w:rsidP="007012FD">
            <w:pPr>
              <w:pStyle w:val="Quote"/>
              <w:rPr>
                <w:rFonts w:asciiTheme="majorHAnsi" w:eastAsia="Times New Roman" w:hAnsiTheme="majorHAnsi"/>
              </w:rPr>
            </w:pPr>
            <w:r w:rsidRPr="0051607B">
              <w:rPr>
                <w:rFonts w:asciiTheme="majorHAnsi" w:eastAsia="Times New Roman" w:hAnsiTheme="majorHAnsi"/>
                <w:color w:val="auto"/>
              </w:rPr>
              <w:t xml:space="preserve">NBRC will continue working with clients and families to identify appropriate living arrangements, </w:t>
            </w:r>
            <w:r w:rsidR="006D115A" w:rsidRPr="0051607B">
              <w:rPr>
                <w:rFonts w:asciiTheme="majorHAnsi" w:eastAsia="Times New Roman" w:hAnsiTheme="majorHAnsi"/>
              </w:rPr>
              <w:t>including</w:t>
            </w:r>
            <w:r w:rsidRPr="0051607B">
              <w:rPr>
                <w:rFonts w:asciiTheme="majorHAnsi" w:eastAsia="Times New Roman" w:hAnsiTheme="majorHAnsi"/>
              </w:rPr>
              <w:t xml:space="preserve"> develop</w:t>
            </w:r>
            <w:r w:rsidR="00190FAF">
              <w:rPr>
                <w:rFonts w:asciiTheme="majorHAnsi" w:eastAsia="Times New Roman" w:hAnsiTheme="majorHAnsi"/>
              </w:rPr>
              <w:t xml:space="preserve">ment of </w:t>
            </w:r>
            <w:r w:rsidRPr="0051607B">
              <w:rPr>
                <w:rFonts w:asciiTheme="majorHAnsi" w:eastAsia="Times New Roman" w:hAnsiTheme="majorHAnsi"/>
              </w:rPr>
              <w:t xml:space="preserve">ILS services. </w:t>
            </w:r>
            <w:r w:rsidR="006D115A" w:rsidRPr="0051607B">
              <w:rPr>
                <w:rFonts w:asciiTheme="majorHAnsi" w:eastAsia="Times New Roman" w:hAnsiTheme="majorHAnsi"/>
              </w:rPr>
              <w:t>Service Coordinators will review and monitor support needs to include implementation of ILS in the family home to support independent skill development.</w:t>
            </w:r>
          </w:p>
          <w:p w:rsidR="00990EF5" w:rsidRPr="00990EF5" w:rsidRDefault="00990EF5" w:rsidP="00990EF5"/>
        </w:tc>
      </w:tr>
      <w:tr w:rsidR="000E3FD3" w:rsidRPr="007B0ADC" w:rsidTr="00DB53CB">
        <w:trPr>
          <w:trHeight w:val="855"/>
        </w:trPr>
        <w:tc>
          <w:tcPr>
            <w:tcW w:w="2736" w:type="dxa"/>
            <w:gridSpan w:val="2"/>
            <w:tcBorders>
              <w:top w:val="single" w:sz="18" w:space="0" w:color="C00000"/>
              <w:left w:val="single" w:sz="18" w:space="0" w:color="C00000"/>
              <w:bottom w:val="single" w:sz="18" w:space="0" w:color="C00000"/>
              <w:right w:val="single" w:sz="8" w:space="0" w:color="8064A2"/>
            </w:tcBorders>
            <w:shd w:val="clear" w:color="auto" w:fill="A8C860"/>
          </w:tcPr>
          <w:p w:rsidR="000E3FD3" w:rsidRPr="0051607B" w:rsidRDefault="000E3FD3" w:rsidP="007012FD">
            <w:pPr>
              <w:pStyle w:val="NoSpacing"/>
              <w:rPr>
                <w:rFonts w:asciiTheme="majorHAnsi" w:hAnsiTheme="majorHAnsi"/>
                <w:b/>
              </w:rPr>
            </w:pPr>
          </w:p>
          <w:p w:rsidR="001F1299" w:rsidRDefault="000E3FD3" w:rsidP="007012FD">
            <w:pPr>
              <w:pStyle w:val="NoSpacing"/>
              <w:jc w:val="center"/>
              <w:rPr>
                <w:rFonts w:asciiTheme="majorHAnsi" w:hAnsiTheme="majorHAnsi"/>
                <w:b/>
              </w:rPr>
            </w:pPr>
            <w:r w:rsidRPr="0051607B">
              <w:rPr>
                <w:rFonts w:asciiTheme="majorHAnsi" w:hAnsiTheme="majorHAnsi"/>
                <w:b/>
              </w:rPr>
              <w:t xml:space="preserve">Performance Plan </w:t>
            </w:r>
          </w:p>
          <w:p w:rsidR="000E3FD3" w:rsidRPr="0051607B" w:rsidRDefault="00E11E29" w:rsidP="007012FD">
            <w:pPr>
              <w:pStyle w:val="NoSpacing"/>
              <w:jc w:val="center"/>
              <w:rPr>
                <w:rFonts w:asciiTheme="majorHAnsi" w:hAnsiTheme="majorHAnsi"/>
                <w:b/>
              </w:rPr>
            </w:pPr>
            <w:r>
              <w:rPr>
                <w:rFonts w:asciiTheme="majorHAnsi" w:hAnsiTheme="majorHAnsi"/>
                <w:b/>
              </w:rPr>
              <w:t>201</w:t>
            </w:r>
            <w:r w:rsidR="00676931">
              <w:rPr>
                <w:rFonts w:asciiTheme="majorHAnsi" w:hAnsiTheme="majorHAnsi"/>
                <w:b/>
              </w:rPr>
              <w:t>8</w:t>
            </w:r>
            <w:r w:rsidR="000E3FD3" w:rsidRPr="0051607B">
              <w:rPr>
                <w:rFonts w:asciiTheme="majorHAnsi" w:hAnsiTheme="majorHAnsi"/>
                <w:b/>
              </w:rPr>
              <w:t>:  Public Policy Measures</w:t>
            </w:r>
          </w:p>
        </w:tc>
        <w:tc>
          <w:tcPr>
            <w:tcW w:w="2322" w:type="dxa"/>
            <w:gridSpan w:val="5"/>
            <w:tcBorders>
              <w:top w:val="single" w:sz="18" w:space="0" w:color="C00000"/>
              <w:bottom w:val="single" w:sz="18" w:space="0" w:color="C00000"/>
            </w:tcBorders>
            <w:shd w:val="clear" w:color="auto" w:fill="A8C860"/>
          </w:tcPr>
          <w:p w:rsidR="000E3FD3" w:rsidRPr="0051607B" w:rsidRDefault="000E3FD3" w:rsidP="007012FD">
            <w:pPr>
              <w:pStyle w:val="NoSpacing"/>
              <w:jc w:val="center"/>
              <w:rPr>
                <w:rFonts w:asciiTheme="majorHAnsi" w:hAnsiTheme="majorHAnsi"/>
                <w:b/>
              </w:rPr>
            </w:pPr>
          </w:p>
          <w:p w:rsidR="000E3FD3" w:rsidRPr="0051607B" w:rsidRDefault="000E3FD3" w:rsidP="007012FD">
            <w:pPr>
              <w:pStyle w:val="NoSpacing"/>
              <w:jc w:val="center"/>
              <w:rPr>
                <w:rFonts w:asciiTheme="majorHAnsi" w:hAnsiTheme="majorHAnsi"/>
                <w:b/>
              </w:rPr>
            </w:pPr>
            <w:r w:rsidRPr="0051607B">
              <w:rPr>
                <w:rFonts w:asciiTheme="majorHAnsi" w:hAnsiTheme="majorHAnsi"/>
                <w:b/>
              </w:rPr>
              <w:t>Statewide Averages</w:t>
            </w:r>
          </w:p>
        </w:tc>
        <w:tc>
          <w:tcPr>
            <w:tcW w:w="2340" w:type="dxa"/>
            <w:gridSpan w:val="3"/>
            <w:tcBorders>
              <w:top w:val="single" w:sz="18" w:space="0" w:color="C00000"/>
              <w:bottom w:val="single" w:sz="18" w:space="0" w:color="C00000"/>
            </w:tcBorders>
            <w:shd w:val="clear" w:color="auto" w:fill="A8C860"/>
          </w:tcPr>
          <w:p w:rsidR="000E3FD3" w:rsidRPr="0051607B" w:rsidRDefault="000E3FD3" w:rsidP="007012FD">
            <w:pPr>
              <w:pStyle w:val="NoSpacing"/>
              <w:jc w:val="center"/>
              <w:rPr>
                <w:rFonts w:asciiTheme="majorHAnsi" w:hAnsiTheme="majorHAnsi"/>
                <w:b/>
              </w:rPr>
            </w:pPr>
          </w:p>
          <w:p w:rsidR="000E3FD3" w:rsidRPr="0051607B" w:rsidRDefault="000E3FD3" w:rsidP="007012FD">
            <w:pPr>
              <w:pStyle w:val="NoSpacing"/>
              <w:jc w:val="center"/>
              <w:rPr>
                <w:rFonts w:asciiTheme="majorHAnsi" w:hAnsiTheme="majorHAnsi"/>
                <w:b/>
              </w:rPr>
            </w:pPr>
            <w:r w:rsidRPr="0051607B">
              <w:rPr>
                <w:rFonts w:asciiTheme="majorHAnsi" w:hAnsiTheme="majorHAnsi"/>
                <w:b/>
              </w:rPr>
              <w:t>NBRC</w:t>
            </w:r>
          </w:p>
          <w:p w:rsidR="000E3FD3" w:rsidRPr="0051607B" w:rsidRDefault="000E3FD3" w:rsidP="007012FD">
            <w:pPr>
              <w:pStyle w:val="NoSpacing"/>
              <w:jc w:val="center"/>
              <w:rPr>
                <w:rFonts w:asciiTheme="majorHAnsi" w:hAnsiTheme="majorHAnsi"/>
                <w:b/>
              </w:rPr>
            </w:pPr>
            <w:r w:rsidRPr="0051607B">
              <w:rPr>
                <w:rFonts w:asciiTheme="majorHAnsi" w:hAnsiTheme="majorHAnsi"/>
                <w:b/>
              </w:rPr>
              <w:t>Outcomes</w:t>
            </w:r>
          </w:p>
        </w:tc>
        <w:tc>
          <w:tcPr>
            <w:tcW w:w="6217" w:type="dxa"/>
            <w:gridSpan w:val="5"/>
            <w:tcBorders>
              <w:top w:val="single" w:sz="18" w:space="0" w:color="C00000"/>
              <w:bottom w:val="single" w:sz="18" w:space="0" w:color="C00000"/>
              <w:right w:val="single" w:sz="18" w:space="0" w:color="C00000"/>
            </w:tcBorders>
            <w:shd w:val="clear" w:color="auto" w:fill="A8C860"/>
          </w:tcPr>
          <w:p w:rsidR="000E3FD3" w:rsidRPr="0051607B" w:rsidRDefault="000E3FD3" w:rsidP="007012FD">
            <w:pPr>
              <w:pStyle w:val="NoSpacing"/>
              <w:rPr>
                <w:rFonts w:asciiTheme="majorHAnsi" w:hAnsiTheme="majorHAnsi"/>
                <w:b/>
              </w:rPr>
            </w:pPr>
          </w:p>
          <w:p w:rsidR="000E3FD3" w:rsidRPr="0051607B" w:rsidRDefault="000E3FD3" w:rsidP="007012FD">
            <w:pPr>
              <w:pStyle w:val="NoSpacing"/>
              <w:jc w:val="center"/>
              <w:rPr>
                <w:rFonts w:asciiTheme="majorHAnsi" w:hAnsiTheme="majorHAnsi"/>
                <w:b/>
              </w:rPr>
            </w:pPr>
            <w:r w:rsidRPr="0051607B">
              <w:rPr>
                <w:rFonts w:asciiTheme="majorHAnsi" w:hAnsiTheme="majorHAnsi"/>
                <w:b/>
              </w:rPr>
              <w:t xml:space="preserve">Planned Activities </w:t>
            </w:r>
          </w:p>
        </w:tc>
      </w:tr>
      <w:tr w:rsidR="003C7E9A" w:rsidRPr="007B0ADC" w:rsidTr="00DB53CB">
        <w:trPr>
          <w:trHeight w:val="2565"/>
        </w:trPr>
        <w:tc>
          <w:tcPr>
            <w:tcW w:w="2736" w:type="dxa"/>
            <w:gridSpan w:val="2"/>
            <w:tcBorders>
              <w:top w:val="single" w:sz="4" w:space="0" w:color="auto"/>
              <w:left w:val="single" w:sz="4" w:space="0" w:color="auto"/>
              <w:bottom w:val="single" w:sz="4" w:space="0" w:color="auto"/>
              <w:right w:val="single" w:sz="8" w:space="0" w:color="8064A2"/>
            </w:tcBorders>
            <w:shd w:val="clear" w:color="auto" w:fill="FFFFFF"/>
          </w:tcPr>
          <w:p w:rsidR="003C7E9A" w:rsidRPr="0051607B" w:rsidRDefault="003C7E9A" w:rsidP="007012FD">
            <w:pPr>
              <w:pStyle w:val="Quote"/>
              <w:rPr>
                <w:rFonts w:asciiTheme="majorHAnsi" w:eastAsia="Times New Roman" w:hAnsiTheme="majorHAnsi"/>
                <w:color w:val="auto"/>
              </w:rPr>
            </w:pPr>
          </w:p>
          <w:p w:rsidR="003C7E9A" w:rsidRPr="0051607B" w:rsidRDefault="003C7E9A" w:rsidP="007012FD">
            <w:pPr>
              <w:pStyle w:val="Quote"/>
              <w:rPr>
                <w:rFonts w:asciiTheme="majorHAnsi" w:eastAsia="Times New Roman" w:hAnsiTheme="majorHAnsi"/>
                <w:color w:val="auto"/>
              </w:rPr>
            </w:pPr>
            <w:r w:rsidRPr="0051607B">
              <w:rPr>
                <w:rFonts w:asciiTheme="majorHAnsi" w:eastAsia="Times New Roman" w:hAnsiTheme="majorHAnsi"/>
                <w:color w:val="auto"/>
              </w:rPr>
              <w:t>More adults reside in Supported Living arrangements</w:t>
            </w:r>
          </w:p>
        </w:tc>
        <w:tc>
          <w:tcPr>
            <w:tcW w:w="2322" w:type="dxa"/>
            <w:gridSpan w:val="5"/>
            <w:tcBorders>
              <w:top w:val="single" w:sz="4" w:space="0" w:color="auto"/>
              <w:bottom w:val="single" w:sz="4" w:space="0" w:color="auto"/>
            </w:tcBorders>
          </w:tcPr>
          <w:p w:rsidR="003C7E9A" w:rsidRPr="0051607B" w:rsidRDefault="003C7E9A" w:rsidP="007012FD">
            <w:pPr>
              <w:pStyle w:val="NoSpacing"/>
              <w:jc w:val="center"/>
              <w:rPr>
                <w:rFonts w:asciiTheme="majorHAnsi" w:hAnsiTheme="majorHAnsi"/>
              </w:rPr>
            </w:pPr>
          </w:p>
          <w:p w:rsidR="003C7E9A" w:rsidRPr="0051607B" w:rsidRDefault="003C7E9A" w:rsidP="007012FD">
            <w:pPr>
              <w:pStyle w:val="NoSpacing"/>
              <w:jc w:val="center"/>
              <w:rPr>
                <w:rFonts w:asciiTheme="majorHAnsi" w:hAnsiTheme="majorHAnsi"/>
                <w:i/>
              </w:rPr>
            </w:pPr>
          </w:p>
          <w:p w:rsidR="003C7E9A" w:rsidRPr="0051607B" w:rsidRDefault="003C7E9A" w:rsidP="007012FD">
            <w:pPr>
              <w:pStyle w:val="NoSpacing"/>
              <w:jc w:val="center"/>
              <w:rPr>
                <w:rFonts w:asciiTheme="majorHAnsi" w:hAnsiTheme="majorHAnsi"/>
                <w:b/>
              </w:rPr>
            </w:pPr>
            <w:r w:rsidRPr="0051607B">
              <w:rPr>
                <w:rFonts w:asciiTheme="majorHAnsi" w:hAnsiTheme="majorHAnsi"/>
                <w:b/>
              </w:rPr>
              <w:t>5.60%</w:t>
            </w:r>
          </w:p>
          <w:p w:rsidR="003C7E9A" w:rsidRDefault="003C7E9A" w:rsidP="007012FD">
            <w:pPr>
              <w:pStyle w:val="NoSpacing"/>
              <w:jc w:val="center"/>
              <w:rPr>
                <w:rFonts w:asciiTheme="majorHAnsi" w:hAnsiTheme="majorHAnsi"/>
                <w:i/>
              </w:rPr>
            </w:pPr>
            <w:r w:rsidRPr="0051607B">
              <w:rPr>
                <w:rFonts w:asciiTheme="majorHAnsi" w:hAnsiTheme="majorHAnsi"/>
                <w:i/>
              </w:rPr>
              <w:t>2015</w:t>
            </w:r>
          </w:p>
          <w:p w:rsidR="001F1299" w:rsidRDefault="001F1299" w:rsidP="007012FD">
            <w:pPr>
              <w:pStyle w:val="NoSpacing"/>
              <w:jc w:val="center"/>
              <w:rPr>
                <w:rFonts w:asciiTheme="majorHAnsi" w:hAnsiTheme="majorHAnsi"/>
                <w:i/>
              </w:rPr>
            </w:pPr>
          </w:p>
          <w:p w:rsidR="001F1299" w:rsidRPr="001F1299" w:rsidRDefault="001F1299" w:rsidP="007012FD">
            <w:pPr>
              <w:pStyle w:val="NoSpacing"/>
              <w:jc w:val="center"/>
              <w:rPr>
                <w:rFonts w:asciiTheme="majorHAnsi" w:hAnsiTheme="majorHAnsi"/>
                <w:b/>
              </w:rPr>
            </w:pPr>
            <w:r w:rsidRPr="001F1299">
              <w:rPr>
                <w:rFonts w:asciiTheme="majorHAnsi" w:hAnsiTheme="majorHAnsi"/>
                <w:b/>
              </w:rPr>
              <w:t>5.52%</w:t>
            </w:r>
          </w:p>
          <w:p w:rsidR="001F1299" w:rsidRDefault="001F1299" w:rsidP="007012FD">
            <w:pPr>
              <w:pStyle w:val="NoSpacing"/>
              <w:jc w:val="center"/>
              <w:rPr>
                <w:rFonts w:asciiTheme="majorHAnsi" w:hAnsiTheme="majorHAnsi"/>
                <w:i/>
              </w:rPr>
            </w:pPr>
            <w:r>
              <w:rPr>
                <w:rFonts w:asciiTheme="majorHAnsi" w:hAnsiTheme="majorHAnsi"/>
                <w:i/>
              </w:rPr>
              <w:t>2016</w:t>
            </w:r>
          </w:p>
          <w:p w:rsidR="009A1ABA" w:rsidRDefault="009A1ABA" w:rsidP="007012FD">
            <w:pPr>
              <w:pStyle w:val="NoSpacing"/>
              <w:jc w:val="center"/>
              <w:rPr>
                <w:rFonts w:asciiTheme="majorHAnsi" w:hAnsiTheme="majorHAnsi"/>
                <w:i/>
              </w:rPr>
            </w:pPr>
          </w:p>
          <w:p w:rsidR="009A1ABA" w:rsidRPr="009A1ABA" w:rsidRDefault="009A1ABA" w:rsidP="007012FD">
            <w:pPr>
              <w:pStyle w:val="NoSpacing"/>
              <w:jc w:val="center"/>
              <w:rPr>
                <w:rFonts w:asciiTheme="majorHAnsi" w:hAnsiTheme="majorHAnsi"/>
                <w:b/>
              </w:rPr>
            </w:pPr>
            <w:r w:rsidRPr="009A1ABA">
              <w:rPr>
                <w:rFonts w:asciiTheme="majorHAnsi" w:hAnsiTheme="majorHAnsi"/>
                <w:b/>
              </w:rPr>
              <w:t>5.49%</w:t>
            </w:r>
          </w:p>
          <w:p w:rsidR="009A1ABA" w:rsidRPr="0051607B" w:rsidRDefault="009A1ABA" w:rsidP="007012FD">
            <w:pPr>
              <w:pStyle w:val="NoSpacing"/>
              <w:jc w:val="center"/>
              <w:rPr>
                <w:rFonts w:asciiTheme="majorHAnsi" w:hAnsiTheme="majorHAnsi"/>
                <w:i/>
              </w:rPr>
            </w:pPr>
            <w:r>
              <w:rPr>
                <w:rFonts w:asciiTheme="majorHAnsi" w:hAnsiTheme="majorHAnsi"/>
                <w:i/>
              </w:rPr>
              <w:t>2017</w:t>
            </w:r>
          </w:p>
          <w:p w:rsidR="003C7E9A" w:rsidRPr="0051607B" w:rsidRDefault="003C7E9A" w:rsidP="007012FD">
            <w:pPr>
              <w:pStyle w:val="NoSpacing"/>
              <w:jc w:val="center"/>
              <w:rPr>
                <w:rFonts w:asciiTheme="majorHAnsi" w:hAnsiTheme="majorHAnsi"/>
                <w:b/>
              </w:rPr>
            </w:pPr>
          </w:p>
          <w:p w:rsidR="003C7E9A" w:rsidRPr="0051607B" w:rsidRDefault="003C7E9A" w:rsidP="007012FD">
            <w:pPr>
              <w:pStyle w:val="NoSpacing"/>
              <w:jc w:val="center"/>
              <w:rPr>
                <w:rFonts w:asciiTheme="majorHAnsi" w:hAnsiTheme="majorHAnsi"/>
                <w:b/>
              </w:rPr>
            </w:pPr>
          </w:p>
        </w:tc>
        <w:tc>
          <w:tcPr>
            <w:tcW w:w="2340" w:type="dxa"/>
            <w:gridSpan w:val="3"/>
            <w:tcBorders>
              <w:top w:val="single" w:sz="4" w:space="0" w:color="auto"/>
              <w:bottom w:val="single" w:sz="4" w:space="0" w:color="auto"/>
            </w:tcBorders>
          </w:tcPr>
          <w:p w:rsidR="003C7E9A" w:rsidRPr="0051607B" w:rsidRDefault="003C7E9A" w:rsidP="007012FD">
            <w:pPr>
              <w:pStyle w:val="NoSpacing"/>
              <w:jc w:val="center"/>
              <w:rPr>
                <w:rFonts w:asciiTheme="majorHAnsi" w:hAnsiTheme="majorHAnsi"/>
              </w:rPr>
            </w:pPr>
          </w:p>
          <w:p w:rsidR="003C7E9A" w:rsidRPr="0051607B" w:rsidRDefault="003C7E9A" w:rsidP="007012FD">
            <w:pPr>
              <w:pStyle w:val="NoSpacing"/>
              <w:jc w:val="center"/>
              <w:rPr>
                <w:rFonts w:asciiTheme="majorHAnsi" w:hAnsiTheme="majorHAnsi"/>
                <w:i/>
              </w:rPr>
            </w:pPr>
          </w:p>
          <w:p w:rsidR="003C7E9A" w:rsidRPr="0051607B" w:rsidRDefault="003C7E9A" w:rsidP="007012FD">
            <w:pPr>
              <w:pStyle w:val="NoSpacing"/>
              <w:jc w:val="center"/>
              <w:rPr>
                <w:rFonts w:asciiTheme="majorHAnsi" w:hAnsiTheme="majorHAnsi"/>
                <w:b/>
              </w:rPr>
            </w:pPr>
            <w:r w:rsidRPr="0051607B">
              <w:rPr>
                <w:rFonts w:asciiTheme="majorHAnsi" w:hAnsiTheme="majorHAnsi"/>
                <w:b/>
              </w:rPr>
              <w:t>15.04%</w:t>
            </w:r>
          </w:p>
          <w:p w:rsidR="003C7E9A" w:rsidRDefault="003C7E9A" w:rsidP="007012FD">
            <w:pPr>
              <w:pStyle w:val="NoSpacing"/>
              <w:jc w:val="center"/>
              <w:rPr>
                <w:rFonts w:asciiTheme="majorHAnsi" w:hAnsiTheme="majorHAnsi"/>
                <w:i/>
              </w:rPr>
            </w:pPr>
            <w:r w:rsidRPr="0051607B">
              <w:rPr>
                <w:rFonts w:asciiTheme="majorHAnsi" w:hAnsiTheme="majorHAnsi"/>
                <w:i/>
              </w:rPr>
              <w:t>2015</w:t>
            </w:r>
          </w:p>
          <w:p w:rsidR="001F1299" w:rsidRDefault="001F1299" w:rsidP="007012FD">
            <w:pPr>
              <w:pStyle w:val="NoSpacing"/>
              <w:jc w:val="center"/>
              <w:rPr>
                <w:rFonts w:asciiTheme="majorHAnsi" w:hAnsiTheme="majorHAnsi"/>
                <w:i/>
              </w:rPr>
            </w:pPr>
          </w:p>
          <w:p w:rsidR="001F1299" w:rsidRPr="001F1299" w:rsidRDefault="001F1299" w:rsidP="007012FD">
            <w:pPr>
              <w:pStyle w:val="NoSpacing"/>
              <w:jc w:val="center"/>
              <w:rPr>
                <w:rFonts w:asciiTheme="majorHAnsi" w:hAnsiTheme="majorHAnsi"/>
                <w:b/>
              </w:rPr>
            </w:pPr>
            <w:r w:rsidRPr="001F1299">
              <w:rPr>
                <w:rFonts w:asciiTheme="majorHAnsi" w:hAnsiTheme="majorHAnsi"/>
                <w:b/>
              </w:rPr>
              <w:t>14.90%/741</w:t>
            </w:r>
          </w:p>
          <w:p w:rsidR="001F1299" w:rsidRDefault="001F1299" w:rsidP="007012FD">
            <w:pPr>
              <w:pStyle w:val="NoSpacing"/>
              <w:jc w:val="center"/>
              <w:rPr>
                <w:rFonts w:asciiTheme="majorHAnsi" w:hAnsiTheme="majorHAnsi"/>
                <w:i/>
              </w:rPr>
            </w:pPr>
            <w:r>
              <w:rPr>
                <w:rFonts w:asciiTheme="majorHAnsi" w:hAnsiTheme="majorHAnsi"/>
                <w:i/>
              </w:rPr>
              <w:t>2016</w:t>
            </w:r>
          </w:p>
          <w:p w:rsidR="009A1ABA" w:rsidRDefault="009A1ABA" w:rsidP="007012FD">
            <w:pPr>
              <w:pStyle w:val="NoSpacing"/>
              <w:jc w:val="center"/>
              <w:rPr>
                <w:rFonts w:asciiTheme="majorHAnsi" w:hAnsiTheme="majorHAnsi"/>
                <w:i/>
              </w:rPr>
            </w:pPr>
            <w:r>
              <w:rPr>
                <w:rFonts w:asciiTheme="majorHAnsi" w:eastAsia="Times New Roman" w:hAnsiTheme="majorHAnsi"/>
                <w:noProof/>
                <w:color w:val="000000"/>
              </w:rPr>
              <mc:AlternateContent>
                <mc:Choice Requires="wps">
                  <w:drawing>
                    <wp:anchor distT="0" distB="0" distL="114300" distR="114300" simplePos="0" relativeHeight="251761664" behindDoc="0" locked="0" layoutInCell="1" allowOverlap="1" wp14:anchorId="6B4BA652" wp14:editId="50387FCA">
                      <wp:simplePos x="0" y="0"/>
                      <wp:positionH relativeFrom="column">
                        <wp:posOffset>7620</wp:posOffset>
                      </wp:positionH>
                      <wp:positionV relativeFrom="paragraph">
                        <wp:posOffset>142240</wp:posOffset>
                      </wp:positionV>
                      <wp:extent cx="207645" cy="205740"/>
                      <wp:effectExtent l="24130" t="23495" r="25400" b="18415"/>
                      <wp:wrapNone/>
                      <wp:docPr id="8"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8404" id="AutoShape 176" o:spid="_x0000_s1026" style="position:absolute;margin-left:.6pt;margin-top:11.2pt;width:16.35pt;height:1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9A1ABA" w:rsidRPr="009A1ABA" w:rsidRDefault="009A1ABA" w:rsidP="007012FD">
            <w:pPr>
              <w:pStyle w:val="NoSpacing"/>
              <w:jc w:val="center"/>
              <w:rPr>
                <w:rFonts w:asciiTheme="majorHAnsi" w:hAnsiTheme="majorHAnsi"/>
                <w:b/>
              </w:rPr>
            </w:pPr>
            <w:r w:rsidRPr="009A1ABA">
              <w:rPr>
                <w:rFonts w:asciiTheme="majorHAnsi" w:hAnsiTheme="majorHAnsi"/>
                <w:b/>
              </w:rPr>
              <w:t>13.88%/702</w:t>
            </w:r>
          </w:p>
          <w:p w:rsidR="009A1ABA" w:rsidRPr="0051607B" w:rsidRDefault="009A1ABA" w:rsidP="007012FD">
            <w:pPr>
              <w:pStyle w:val="NoSpacing"/>
              <w:jc w:val="center"/>
              <w:rPr>
                <w:rFonts w:asciiTheme="majorHAnsi" w:hAnsiTheme="majorHAnsi"/>
                <w:i/>
              </w:rPr>
            </w:pPr>
            <w:r>
              <w:rPr>
                <w:rFonts w:asciiTheme="majorHAnsi" w:hAnsiTheme="majorHAnsi"/>
                <w:i/>
              </w:rPr>
              <w:t>2017</w:t>
            </w:r>
          </w:p>
        </w:tc>
        <w:tc>
          <w:tcPr>
            <w:tcW w:w="6217" w:type="dxa"/>
            <w:gridSpan w:val="5"/>
            <w:tcBorders>
              <w:top w:val="single" w:sz="4" w:space="0" w:color="auto"/>
              <w:bottom w:val="single" w:sz="4" w:space="0" w:color="auto"/>
            </w:tcBorders>
          </w:tcPr>
          <w:p w:rsidR="003C7E9A" w:rsidRPr="0051607B" w:rsidRDefault="003C7E9A" w:rsidP="007012FD">
            <w:pPr>
              <w:pStyle w:val="Quote"/>
              <w:rPr>
                <w:rFonts w:asciiTheme="majorHAnsi" w:eastAsia="Times New Roman" w:hAnsiTheme="majorHAnsi"/>
                <w:color w:val="auto"/>
              </w:rPr>
            </w:pPr>
          </w:p>
          <w:p w:rsidR="003C7E9A" w:rsidRPr="0051607B" w:rsidRDefault="003C7E9A" w:rsidP="007012FD">
            <w:pPr>
              <w:pStyle w:val="Quote"/>
              <w:rPr>
                <w:rFonts w:asciiTheme="majorHAnsi" w:eastAsia="Times New Roman" w:hAnsiTheme="majorHAnsi"/>
              </w:rPr>
            </w:pPr>
            <w:r w:rsidRPr="0051607B">
              <w:rPr>
                <w:rFonts w:asciiTheme="majorHAnsi" w:eastAsia="Times New Roman" w:hAnsiTheme="majorHAnsi"/>
                <w:color w:val="auto"/>
              </w:rPr>
              <w:t xml:space="preserve">NBRC will continue identifying supported living options and </w:t>
            </w:r>
            <w:r w:rsidRPr="0051607B">
              <w:rPr>
                <w:rFonts w:asciiTheme="majorHAnsi" w:eastAsia="Times New Roman" w:hAnsiTheme="majorHAnsi"/>
              </w:rPr>
              <w:t>advocating</w:t>
            </w:r>
            <w:r w:rsidR="006D115A" w:rsidRPr="0051607B">
              <w:rPr>
                <w:rFonts w:asciiTheme="majorHAnsi" w:eastAsia="Times New Roman" w:hAnsiTheme="majorHAnsi"/>
              </w:rPr>
              <w:t xml:space="preserve"> for afforda</w:t>
            </w:r>
            <w:r w:rsidR="00B867DF" w:rsidRPr="0051607B">
              <w:rPr>
                <w:rFonts w:asciiTheme="majorHAnsi" w:eastAsia="Times New Roman" w:hAnsiTheme="majorHAnsi"/>
              </w:rPr>
              <w:t>ble housing options; NBRC will utilize internal procedures and protocols to monitor quality outcomes ensuring utility of community resources, e.g., IHSS, and prevention of service replication through budget and scheduling documentation through quarterly monitoring visits.</w:t>
            </w:r>
          </w:p>
          <w:p w:rsidR="003C7E9A" w:rsidRPr="0051607B" w:rsidRDefault="003C7E9A" w:rsidP="007012FD">
            <w:pPr>
              <w:rPr>
                <w:rFonts w:asciiTheme="majorHAnsi" w:eastAsia="Times New Roman" w:hAnsiTheme="majorHAnsi"/>
              </w:rPr>
            </w:pPr>
          </w:p>
        </w:tc>
      </w:tr>
      <w:tr w:rsidR="003C7E9A" w:rsidRPr="007B0ADC" w:rsidTr="00DB53CB">
        <w:trPr>
          <w:trHeight w:val="2475"/>
        </w:trPr>
        <w:tc>
          <w:tcPr>
            <w:tcW w:w="2736" w:type="dxa"/>
            <w:gridSpan w:val="2"/>
            <w:tcBorders>
              <w:top w:val="single" w:sz="4" w:space="0" w:color="auto"/>
              <w:left w:val="single" w:sz="4" w:space="0" w:color="auto"/>
              <w:bottom w:val="single" w:sz="4" w:space="0" w:color="auto"/>
              <w:right w:val="single" w:sz="8" w:space="0" w:color="8064A2"/>
            </w:tcBorders>
            <w:shd w:val="clear" w:color="auto" w:fill="FFFFFF"/>
          </w:tcPr>
          <w:p w:rsidR="003C7E9A" w:rsidRPr="0051607B" w:rsidRDefault="003C7E9A" w:rsidP="007012FD">
            <w:pPr>
              <w:pStyle w:val="Quote"/>
              <w:spacing w:after="0"/>
              <w:rPr>
                <w:rFonts w:asciiTheme="majorHAnsi" w:eastAsia="Times New Roman" w:hAnsiTheme="majorHAnsi"/>
                <w:color w:val="auto"/>
              </w:rPr>
            </w:pPr>
          </w:p>
          <w:p w:rsidR="003C7E9A" w:rsidRPr="0051607B" w:rsidRDefault="003C7E9A" w:rsidP="007012FD">
            <w:pPr>
              <w:pStyle w:val="Quote"/>
              <w:spacing w:after="0"/>
              <w:rPr>
                <w:rFonts w:asciiTheme="majorHAnsi" w:eastAsia="Times New Roman" w:hAnsiTheme="majorHAnsi"/>
                <w:color w:val="auto"/>
              </w:rPr>
            </w:pPr>
          </w:p>
          <w:p w:rsidR="003C7E9A" w:rsidRPr="0051607B" w:rsidRDefault="003C7E9A" w:rsidP="007012FD">
            <w:pPr>
              <w:pStyle w:val="Quote"/>
              <w:spacing w:after="0"/>
              <w:rPr>
                <w:rFonts w:asciiTheme="majorHAnsi" w:eastAsia="Times New Roman" w:hAnsiTheme="majorHAnsi"/>
                <w:color w:val="auto"/>
              </w:rPr>
            </w:pPr>
            <w:r w:rsidRPr="0051607B">
              <w:rPr>
                <w:rFonts w:asciiTheme="majorHAnsi" w:eastAsia="Times New Roman" w:hAnsiTheme="majorHAnsi"/>
                <w:color w:val="auto"/>
              </w:rPr>
              <w:t>More adults reside in Family Home Agency (FHA) living arrangements</w:t>
            </w:r>
          </w:p>
        </w:tc>
        <w:tc>
          <w:tcPr>
            <w:tcW w:w="2322" w:type="dxa"/>
            <w:gridSpan w:val="5"/>
            <w:tcBorders>
              <w:top w:val="single" w:sz="4" w:space="0" w:color="auto"/>
              <w:bottom w:val="single" w:sz="4" w:space="0" w:color="auto"/>
            </w:tcBorders>
          </w:tcPr>
          <w:p w:rsidR="003C7E9A" w:rsidRPr="0051607B" w:rsidRDefault="003C7E9A" w:rsidP="0017557F">
            <w:pPr>
              <w:pStyle w:val="NoSpacing"/>
              <w:rPr>
                <w:rFonts w:asciiTheme="majorHAnsi" w:hAnsiTheme="majorHAnsi"/>
                <w:i/>
              </w:rPr>
            </w:pPr>
          </w:p>
          <w:p w:rsidR="003C7E9A" w:rsidRPr="0051607B" w:rsidRDefault="0054157A" w:rsidP="0054157A">
            <w:pPr>
              <w:pStyle w:val="NoSpacing"/>
              <w:jc w:val="center"/>
              <w:rPr>
                <w:rFonts w:asciiTheme="majorHAnsi" w:hAnsiTheme="majorHAnsi"/>
                <w:b/>
              </w:rPr>
            </w:pPr>
            <w:r>
              <w:rPr>
                <w:rFonts w:asciiTheme="majorHAnsi" w:hAnsiTheme="majorHAnsi"/>
                <w:b/>
              </w:rPr>
              <w:t>0</w:t>
            </w:r>
            <w:r w:rsidR="003C7E9A" w:rsidRPr="0051607B">
              <w:rPr>
                <w:rFonts w:asciiTheme="majorHAnsi" w:hAnsiTheme="majorHAnsi"/>
                <w:b/>
              </w:rPr>
              <w:t>.95%</w:t>
            </w:r>
          </w:p>
          <w:p w:rsidR="003C7E9A" w:rsidRDefault="003C7E9A" w:rsidP="007012FD">
            <w:pPr>
              <w:pStyle w:val="NoSpacing"/>
              <w:jc w:val="center"/>
              <w:rPr>
                <w:rFonts w:asciiTheme="majorHAnsi" w:hAnsiTheme="majorHAnsi"/>
                <w:i/>
              </w:rPr>
            </w:pPr>
            <w:r w:rsidRPr="0051607B">
              <w:rPr>
                <w:rFonts w:asciiTheme="majorHAnsi" w:hAnsiTheme="majorHAnsi"/>
                <w:i/>
              </w:rPr>
              <w:t>2015</w:t>
            </w:r>
          </w:p>
          <w:p w:rsidR="0017557F" w:rsidRDefault="0017557F" w:rsidP="007012FD">
            <w:pPr>
              <w:pStyle w:val="NoSpacing"/>
              <w:jc w:val="center"/>
              <w:rPr>
                <w:rFonts w:asciiTheme="majorHAnsi" w:hAnsiTheme="majorHAnsi"/>
                <w:i/>
              </w:rPr>
            </w:pPr>
          </w:p>
          <w:p w:rsidR="0017557F" w:rsidRPr="0017557F" w:rsidRDefault="0054157A" w:rsidP="007012FD">
            <w:pPr>
              <w:pStyle w:val="NoSpacing"/>
              <w:jc w:val="center"/>
              <w:rPr>
                <w:rFonts w:asciiTheme="majorHAnsi" w:hAnsiTheme="majorHAnsi"/>
                <w:b/>
              </w:rPr>
            </w:pPr>
            <w:r>
              <w:rPr>
                <w:rFonts w:asciiTheme="majorHAnsi" w:hAnsiTheme="majorHAnsi"/>
                <w:b/>
              </w:rPr>
              <w:t>0</w:t>
            </w:r>
            <w:r w:rsidR="0017557F" w:rsidRPr="0017557F">
              <w:rPr>
                <w:rFonts w:asciiTheme="majorHAnsi" w:hAnsiTheme="majorHAnsi"/>
                <w:b/>
              </w:rPr>
              <w:t>.97%</w:t>
            </w:r>
          </w:p>
          <w:p w:rsidR="0017557F" w:rsidRDefault="0017557F" w:rsidP="007012FD">
            <w:pPr>
              <w:pStyle w:val="NoSpacing"/>
              <w:jc w:val="center"/>
              <w:rPr>
                <w:rFonts w:asciiTheme="majorHAnsi" w:hAnsiTheme="majorHAnsi"/>
                <w:i/>
              </w:rPr>
            </w:pPr>
            <w:r>
              <w:rPr>
                <w:rFonts w:asciiTheme="majorHAnsi" w:hAnsiTheme="majorHAnsi"/>
                <w:i/>
              </w:rPr>
              <w:t>2016</w:t>
            </w:r>
          </w:p>
          <w:p w:rsidR="0054157A" w:rsidRDefault="0054157A" w:rsidP="007012FD">
            <w:pPr>
              <w:pStyle w:val="NoSpacing"/>
              <w:jc w:val="center"/>
              <w:rPr>
                <w:rFonts w:asciiTheme="majorHAnsi" w:hAnsiTheme="majorHAnsi"/>
                <w:i/>
              </w:rPr>
            </w:pPr>
          </w:p>
          <w:p w:rsidR="0054157A" w:rsidRPr="0054157A" w:rsidRDefault="0054157A" w:rsidP="007012FD">
            <w:pPr>
              <w:pStyle w:val="NoSpacing"/>
              <w:jc w:val="center"/>
              <w:rPr>
                <w:rFonts w:asciiTheme="majorHAnsi" w:hAnsiTheme="majorHAnsi"/>
                <w:b/>
              </w:rPr>
            </w:pPr>
            <w:r w:rsidRPr="0054157A">
              <w:rPr>
                <w:rFonts w:asciiTheme="majorHAnsi" w:hAnsiTheme="majorHAnsi"/>
                <w:b/>
              </w:rPr>
              <w:t>0.98%</w:t>
            </w:r>
          </w:p>
          <w:p w:rsidR="0054157A" w:rsidRPr="0051607B" w:rsidRDefault="0054157A" w:rsidP="007012FD">
            <w:pPr>
              <w:pStyle w:val="NoSpacing"/>
              <w:jc w:val="center"/>
              <w:rPr>
                <w:rFonts w:asciiTheme="majorHAnsi" w:hAnsiTheme="majorHAnsi"/>
                <w:i/>
              </w:rPr>
            </w:pPr>
            <w:r>
              <w:rPr>
                <w:rFonts w:asciiTheme="majorHAnsi" w:hAnsiTheme="majorHAnsi"/>
                <w:i/>
              </w:rPr>
              <w:t>2017</w:t>
            </w:r>
          </w:p>
        </w:tc>
        <w:tc>
          <w:tcPr>
            <w:tcW w:w="2340" w:type="dxa"/>
            <w:gridSpan w:val="3"/>
            <w:tcBorders>
              <w:top w:val="single" w:sz="4" w:space="0" w:color="auto"/>
              <w:bottom w:val="single" w:sz="4" w:space="0" w:color="auto"/>
            </w:tcBorders>
          </w:tcPr>
          <w:p w:rsidR="003C7E9A" w:rsidRPr="0051607B" w:rsidRDefault="003C7E9A" w:rsidP="0054157A">
            <w:pPr>
              <w:pStyle w:val="NoSpacing"/>
              <w:rPr>
                <w:rFonts w:asciiTheme="majorHAnsi" w:hAnsiTheme="majorHAnsi"/>
                <w:i/>
              </w:rPr>
            </w:pPr>
          </w:p>
          <w:p w:rsidR="003C7E9A" w:rsidRPr="0051607B" w:rsidRDefault="003C7E9A" w:rsidP="007012FD">
            <w:pPr>
              <w:pStyle w:val="NoSpacing"/>
              <w:jc w:val="center"/>
              <w:rPr>
                <w:rFonts w:asciiTheme="majorHAnsi" w:hAnsiTheme="majorHAnsi"/>
                <w:b/>
              </w:rPr>
            </w:pPr>
            <w:r w:rsidRPr="0051607B">
              <w:rPr>
                <w:rFonts w:asciiTheme="majorHAnsi" w:hAnsiTheme="majorHAnsi"/>
                <w:b/>
              </w:rPr>
              <w:t>1.0%/48</w:t>
            </w:r>
          </w:p>
          <w:p w:rsidR="003C7E9A" w:rsidRDefault="003C7E9A" w:rsidP="007012FD">
            <w:pPr>
              <w:pStyle w:val="NoSpacing"/>
              <w:jc w:val="center"/>
              <w:rPr>
                <w:rFonts w:asciiTheme="majorHAnsi" w:hAnsiTheme="majorHAnsi"/>
                <w:i/>
              </w:rPr>
            </w:pPr>
            <w:r w:rsidRPr="0051607B">
              <w:rPr>
                <w:rFonts w:asciiTheme="majorHAnsi" w:hAnsiTheme="majorHAnsi"/>
                <w:i/>
              </w:rPr>
              <w:t>2015</w:t>
            </w:r>
          </w:p>
          <w:p w:rsidR="0017557F" w:rsidRDefault="0017557F" w:rsidP="007012FD">
            <w:pPr>
              <w:pStyle w:val="NoSpacing"/>
              <w:jc w:val="center"/>
              <w:rPr>
                <w:rFonts w:asciiTheme="majorHAnsi" w:hAnsiTheme="majorHAnsi"/>
                <w:i/>
              </w:rPr>
            </w:pPr>
          </w:p>
          <w:p w:rsidR="0017557F" w:rsidRPr="0017557F" w:rsidRDefault="0017557F" w:rsidP="007012FD">
            <w:pPr>
              <w:pStyle w:val="NoSpacing"/>
              <w:jc w:val="center"/>
              <w:rPr>
                <w:rFonts w:asciiTheme="majorHAnsi" w:hAnsiTheme="majorHAnsi"/>
                <w:b/>
              </w:rPr>
            </w:pPr>
            <w:r w:rsidRPr="0017557F">
              <w:rPr>
                <w:rFonts w:asciiTheme="majorHAnsi" w:hAnsiTheme="majorHAnsi"/>
                <w:b/>
              </w:rPr>
              <w:t>1.31%/65</w:t>
            </w:r>
          </w:p>
          <w:p w:rsidR="0017557F" w:rsidRDefault="0017557F" w:rsidP="007012FD">
            <w:pPr>
              <w:pStyle w:val="NoSpacing"/>
              <w:jc w:val="center"/>
              <w:rPr>
                <w:rFonts w:asciiTheme="majorHAnsi" w:hAnsiTheme="majorHAnsi"/>
                <w:i/>
              </w:rPr>
            </w:pPr>
            <w:r>
              <w:rPr>
                <w:rFonts w:asciiTheme="majorHAnsi" w:hAnsiTheme="majorHAnsi"/>
                <w:i/>
              </w:rPr>
              <w:t>2016</w:t>
            </w:r>
          </w:p>
          <w:p w:rsidR="0054157A" w:rsidRDefault="0054157A" w:rsidP="007012FD">
            <w:pPr>
              <w:pStyle w:val="NoSpacing"/>
              <w:jc w:val="center"/>
              <w:rPr>
                <w:rFonts w:asciiTheme="majorHAnsi" w:hAnsiTheme="majorHAnsi"/>
                <w:i/>
              </w:rPr>
            </w:pPr>
            <w:r>
              <w:rPr>
                <w:rFonts w:asciiTheme="majorHAnsi" w:hAnsiTheme="majorHAnsi"/>
                <w:noProof/>
              </w:rPr>
              <mc:AlternateContent>
                <mc:Choice Requires="wps">
                  <w:drawing>
                    <wp:anchor distT="0" distB="0" distL="114300" distR="114300" simplePos="0" relativeHeight="251763712" behindDoc="0" locked="0" layoutInCell="1" allowOverlap="1" wp14:anchorId="6532F70B" wp14:editId="6F3C5B34">
                      <wp:simplePos x="0" y="0"/>
                      <wp:positionH relativeFrom="column">
                        <wp:posOffset>121920</wp:posOffset>
                      </wp:positionH>
                      <wp:positionV relativeFrom="paragraph">
                        <wp:posOffset>116840</wp:posOffset>
                      </wp:positionV>
                      <wp:extent cx="207645" cy="205740"/>
                      <wp:effectExtent l="22860" t="25400" r="26670" b="26035"/>
                      <wp:wrapNone/>
                      <wp:docPr id="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B879" id="AutoShape 177" o:spid="_x0000_s1026" style="position:absolute;margin-left:9.6pt;margin-top:9.2pt;width:16.35pt;height:1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MiIgIAAD4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54157A" w:rsidRPr="0054157A" w:rsidRDefault="0054157A" w:rsidP="007012FD">
            <w:pPr>
              <w:pStyle w:val="NoSpacing"/>
              <w:jc w:val="center"/>
              <w:rPr>
                <w:rFonts w:asciiTheme="majorHAnsi" w:hAnsiTheme="majorHAnsi"/>
                <w:b/>
              </w:rPr>
            </w:pPr>
            <w:r w:rsidRPr="0054157A">
              <w:rPr>
                <w:rFonts w:asciiTheme="majorHAnsi" w:hAnsiTheme="majorHAnsi"/>
                <w:b/>
              </w:rPr>
              <w:t>1.42%/75</w:t>
            </w:r>
          </w:p>
          <w:p w:rsidR="0054157A" w:rsidRPr="0051607B" w:rsidRDefault="0054157A" w:rsidP="007012FD">
            <w:pPr>
              <w:pStyle w:val="NoSpacing"/>
              <w:jc w:val="center"/>
              <w:rPr>
                <w:rFonts w:asciiTheme="majorHAnsi" w:hAnsiTheme="majorHAnsi"/>
                <w:i/>
              </w:rPr>
            </w:pPr>
            <w:r>
              <w:rPr>
                <w:rFonts w:asciiTheme="majorHAnsi" w:hAnsiTheme="majorHAnsi"/>
                <w:i/>
              </w:rPr>
              <w:t>2017</w:t>
            </w:r>
          </w:p>
        </w:tc>
        <w:tc>
          <w:tcPr>
            <w:tcW w:w="6217" w:type="dxa"/>
            <w:gridSpan w:val="5"/>
            <w:tcBorders>
              <w:top w:val="single" w:sz="4" w:space="0" w:color="auto"/>
              <w:bottom w:val="single" w:sz="4" w:space="0" w:color="auto"/>
            </w:tcBorders>
          </w:tcPr>
          <w:p w:rsidR="003C7E9A" w:rsidRPr="0051607B" w:rsidRDefault="003C7E9A" w:rsidP="007012FD">
            <w:pPr>
              <w:spacing w:after="0"/>
              <w:rPr>
                <w:rFonts w:asciiTheme="majorHAnsi" w:eastAsia="Times New Roman" w:hAnsiTheme="majorHAnsi"/>
                <w:i/>
                <w:color w:val="000000"/>
              </w:rPr>
            </w:pPr>
          </w:p>
          <w:p w:rsidR="003C7E9A" w:rsidRPr="0051607B" w:rsidRDefault="00B867DF" w:rsidP="007012FD">
            <w:pPr>
              <w:spacing w:after="0"/>
              <w:rPr>
                <w:rFonts w:asciiTheme="majorHAnsi" w:eastAsia="Times New Roman" w:hAnsiTheme="majorHAnsi"/>
                <w:i/>
                <w:color w:val="000000"/>
              </w:rPr>
            </w:pPr>
            <w:r w:rsidRPr="0051607B">
              <w:rPr>
                <w:rFonts w:asciiTheme="majorHAnsi" w:eastAsia="Times New Roman" w:hAnsiTheme="majorHAnsi"/>
                <w:i/>
                <w:color w:val="000000"/>
              </w:rPr>
              <w:t>NBRC will continue identifying FHA as a living option, working with vendors to ensure quality services and supports that meet individuals’ needs; Service Coordinators will conduct quarterly monitoring visits.</w:t>
            </w:r>
          </w:p>
          <w:p w:rsidR="003C7E9A" w:rsidRPr="0051607B" w:rsidRDefault="003C7E9A" w:rsidP="007012FD">
            <w:pPr>
              <w:spacing w:after="0"/>
              <w:rPr>
                <w:rFonts w:asciiTheme="majorHAnsi" w:eastAsia="Times New Roman" w:hAnsiTheme="majorHAnsi"/>
                <w:i/>
                <w:color w:val="000000"/>
              </w:rPr>
            </w:pPr>
          </w:p>
          <w:p w:rsidR="003C7E9A" w:rsidRPr="0051607B" w:rsidRDefault="003C7E9A" w:rsidP="007012FD">
            <w:pPr>
              <w:spacing w:after="0"/>
              <w:rPr>
                <w:rFonts w:asciiTheme="majorHAnsi" w:eastAsia="Times New Roman" w:hAnsiTheme="majorHAnsi"/>
                <w:i/>
                <w:color w:val="000000"/>
              </w:rPr>
            </w:pPr>
          </w:p>
        </w:tc>
      </w:tr>
      <w:tr w:rsidR="003C7E9A" w:rsidRPr="007B0ADC" w:rsidTr="000715F6">
        <w:trPr>
          <w:trHeight w:val="34"/>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3C7E9A" w:rsidRPr="0051607B" w:rsidRDefault="003C7E9A" w:rsidP="007012FD">
            <w:pPr>
              <w:pStyle w:val="Quote"/>
              <w:spacing w:after="0"/>
              <w:rPr>
                <w:rFonts w:asciiTheme="majorHAnsi" w:eastAsia="Times New Roman" w:hAnsiTheme="majorHAnsi"/>
                <w:color w:val="auto"/>
              </w:rPr>
            </w:pPr>
          </w:p>
          <w:p w:rsidR="003C7E9A" w:rsidRPr="0051607B" w:rsidRDefault="003C7E9A" w:rsidP="007012FD">
            <w:pPr>
              <w:pStyle w:val="Quote"/>
              <w:spacing w:after="0"/>
              <w:rPr>
                <w:rFonts w:asciiTheme="majorHAnsi" w:eastAsia="Times New Roman" w:hAnsiTheme="majorHAnsi"/>
                <w:color w:val="auto"/>
              </w:rPr>
            </w:pPr>
            <w:r w:rsidRPr="0051607B">
              <w:rPr>
                <w:rFonts w:asciiTheme="majorHAnsi" w:eastAsia="Times New Roman" w:hAnsiTheme="majorHAnsi"/>
                <w:color w:val="auto"/>
              </w:rPr>
              <w:t>Fewer adults live in licensed homes serving more than 6 adults</w:t>
            </w:r>
          </w:p>
        </w:tc>
        <w:tc>
          <w:tcPr>
            <w:tcW w:w="2322" w:type="dxa"/>
            <w:gridSpan w:val="5"/>
            <w:tcBorders>
              <w:left w:val="single" w:sz="4" w:space="0" w:color="auto"/>
              <w:bottom w:val="single" w:sz="4" w:space="0" w:color="auto"/>
            </w:tcBorders>
          </w:tcPr>
          <w:p w:rsidR="003C7E9A" w:rsidRPr="0051607B" w:rsidRDefault="003C7E9A" w:rsidP="00A577C1">
            <w:pPr>
              <w:spacing w:after="0" w:line="240" w:lineRule="auto"/>
              <w:rPr>
                <w:rFonts w:asciiTheme="majorHAnsi" w:eastAsia="Times New Roman" w:hAnsiTheme="majorHAnsi"/>
                <w:i/>
                <w:color w:val="000000"/>
              </w:rPr>
            </w:pPr>
          </w:p>
          <w:p w:rsidR="003C7E9A" w:rsidRPr="0051607B" w:rsidRDefault="003C7E9A" w:rsidP="007012FD">
            <w:pPr>
              <w:spacing w:after="0" w:line="240" w:lineRule="auto"/>
              <w:jc w:val="center"/>
              <w:rPr>
                <w:rFonts w:asciiTheme="majorHAnsi" w:eastAsia="Times New Roman" w:hAnsiTheme="majorHAnsi"/>
                <w:b/>
                <w:color w:val="000000"/>
              </w:rPr>
            </w:pPr>
            <w:r w:rsidRPr="0051607B">
              <w:rPr>
                <w:rFonts w:asciiTheme="majorHAnsi" w:eastAsia="Times New Roman" w:hAnsiTheme="majorHAnsi"/>
                <w:b/>
                <w:color w:val="000000"/>
              </w:rPr>
              <w:t>2.85%</w:t>
            </w:r>
          </w:p>
          <w:p w:rsidR="003C7E9A" w:rsidRDefault="003C7E9A" w:rsidP="007012FD">
            <w:pPr>
              <w:spacing w:after="0" w:line="240" w:lineRule="auto"/>
              <w:jc w:val="center"/>
              <w:rPr>
                <w:rFonts w:asciiTheme="majorHAnsi" w:eastAsia="Times New Roman" w:hAnsiTheme="majorHAnsi"/>
                <w:i/>
                <w:color w:val="000000"/>
              </w:rPr>
            </w:pPr>
            <w:r w:rsidRPr="0051607B">
              <w:rPr>
                <w:rFonts w:asciiTheme="majorHAnsi" w:eastAsia="Times New Roman" w:hAnsiTheme="majorHAnsi"/>
                <w:i/>
                <w:color w:val="000000"/>
              </w:rPr>
              <w:t>2015</w:t>
            </w:r>
          </w:p>
          <w:p w:rsidR="005778FA" w:rsidRDefault="005778FA" w:rsidP="007012FD">
            <w:pPr>
              <w:spacing w:after="0" w:line="240" w:lineRule="auto"/>
              <w:jc w:val="center"/>
              <w:rPr>
                <w:rFonts w:asciiTheme="majorHAnsi" w:eastAsia="Times New Roman" w:hAnsiTheme="majorHAnsi"/>
                <w:i/>
                <w:color w:val="000000"/>
              </w:rPr>
            </w:pPr>
          </w:p>
          <w:p w:rsidR="005778FA" w:rsidRPr="005778FA" w:rsidRDefault="005778FA" w:rsidP="007012FD">
            <w:pPr>
              <w:spacing w:after="0" w:line="240" w:lineRule="auto"/>
              <w:jc w:val="center"/>
              <w:rPr>
                <w:rFonts w:asciiTheme="majorHAnsi" w:eastAsia="Times New Roman" w:hAnsiTheme="majorHAnsi"/>
                <w:b/>
                <w:color w:val="000000"/>
              </w:rPr>
            </w:pPr>
            <w:r w:rsidRPr="005778FA">
              <w:rPr>
                <w:rFonts w:asciiTheme="majorHAnsi" w:eastAsia="Times New Roman" w:hAnsiTheme="majorHAnsi"/>
                <w:b/>
                <w:color w:val="000000"/>
              </w:rPr>
              <w:t>2.72%</w:t>
            </w:r>
          </w:p>
          <w:p w:rsidR="005778FA" w:rsidRDefault="005778FA" w:rsidP="007012FD">
            <w:pPr>
              <w:spacing w:after="0" w:line="240" w:lineRule="auto"/>
              <w:jc w:val="center"/>
              <w:rPr>
                <w:rFonts w:asciiTheme="majorHAnsi" w:eastAsia="Times New Roman" w:hAnsiTheme="majorHAnsi"/>
                <w:i/>
                <w:color w:val="000000"/>
              </w:rPr>
            </w:pPr>
            <w:r>
              <w:rPr>
                <w:rFonts w:asciiTheme="majorHAnsi" w:eastAsia="Times New Roman" w:hAnsiTheme="majorHAnsi"/>
                <w:i/>
                <w:color w:val="000000"/>
              </w:rPr>
              <w:t>2016</w:t>
            </w:r>
          </w:p>
          <w:p w:rsidR="002A4B1C" w:rsidRDefault="002A4B1C" w:rsidP="007012FD">
            <w:pPr>
              <w:spacing w:after="0" w:line="240" w:lineRule="auto"/>
              <w:jc w:val="center"/>
              <w:rPr>
                <w:rFonts w:asciiTheme="majorHAnsi" w:eastAsia="Times New Roman" w:hAnsiTheme="majorHAnsi"/>
                <w:i/>
                <w:color w:val="000000"/>
              </w:rPr>
            </w:pPr>
          </w:p>
          <w:p w:rsidR="002A4B1C" w:rsidRPr="002A4B1C" w:rsidRDefault="002A4B1C" w:rsidP="007012FD">
            <w:pPr>
              <w:spacing w:after="0" w:line="240" w:lineRule="auto"/>
              <w:jc w:val="center"/>
              <w:rPr>
                <w:rFonts w:asciiTheme="majorHAnsi" w:eastAsia="Times New Roman" w:hAnsiTheme="majorHAnsi"/>
                <w:b/>
                <w:color w:val="000000"/>
              </w:rPr>
            </w:pPr>
            <w:r w:rsidRPr="002A4B1C">
              <w:rPr>
                <w:rFonts w:asciiTheme="majorHAnsi" w:eastAsia="Times New Roman" w:hAnsiTheme="majorHAnsi"/>
                <w:b/>
                <w:color w:val="000000"/>
              </w:rPr>
              <w:t>2.55%</w:t>
            </w:r>
          </w:p>
          <w:p w:rsidR="002A4B1C" w:rsidRDefault="002A4B1C" w:rsidP="007012FD">
            <w:pPr>
              <w:spacing w:after="0" w:line="240" w:lineRule="auto"/>
              <w:jc w:val="center"/>
              <w:rPr>
                <w:rFonts w:asciiTheme="majorHAnsi" w:eastAsia="Times New Roman" w:hAnsiTheme="majorHAnsi"/>
                <w:i/>
                <w:color w:val="000000"/>
              </w:rPr>
            </w:pPr>
            <w:r>
              <w:rPr>
                <w:rFonts w:asciiTheme="majorHAnsi" w:eastAsia="Times New Roman" w:hAnsiTheme="majorHAnsi"/>
                <w:i/>
                <w:color w:val="000000"/>
              </w:rPr>
              <w:t>2017</w:t>
            </w:r>
          </w:p>
          <w:p w:rsidR="00A577C1" w:rsidRDefault="00A577C1" w:rsidP="007012FD">
            <w:pPr>
              <w:spacing w:after="0" w:line="240" w:lineRule="auto"/>
              <w:jc w:val="center"/>
              <w:rPr>
                <w:rFonts w:asciiTheme="majorHAnsi" w:eastAsia="Times New Roman" w:hAnsiTheme="majorHAnsi"/>
                <w:i/>
                <w:color w:val="000000"/>
              </w:rPr>
            </w:pPr>
          </w:p>
          <w:p w:rsidR="00A577C1" w:rsidRPr="0051607B" w:rsidRDefault="00A577C1" w:rsidP="007012FD">
            <w:pPr>
              <w:spacing w:after="0" w:line="240" w:lineRule="auto"/>
              <w:jc w:val="center"/>
              <w:rPr>
                <w:rFonts w:asciiTheme="majorHAnsi" w:eastAsia="Times New Roman" w:hAnsiTheme="majorHAnsi"/>
                <w:i/>
                <w:color w:val="000000"/>
              </w:rPr>
            </w:pPr>
          </w:p>
        </w:tc>
        <w:tc>
          <w:tcPr>
            <w:tcW w:w="2340" w:type="dxa"/>
            <w:gridSpan w:val="3"/>
            <w:tcBorders>
              <w:bottom w:val="single" w:sz="4" w:space="0" w:color="auto"/>
            </w:tcBorders>
          </w:tcPr>
          <w:p w:rsidR="003C7E9A" w:rsidRPr="0051607B" w:rsidRDefault="003C7E9A" w:rsidP="00A577C1">
            <w:pPr>
              <w:spacing w:after="0" w:line="240" w:lineRule="auto"/>
              <w:rPr>
                <w:rFonts w:asciiTheme="majorHAnsi" w:eastAsia="Times New Roman" w:hAnsiTheme="majorHAnsi"/>
                <w:i/>
                <w:color w:val="000000"/>
              </w:rPr>
            </w:pPr>
          </w:p>
          <w:p w:rsidR="003C7E9A" w:rsidRPr="0051607B" w:rsidRDefault="003C7E9A" w:rsidP="007012FD">
            <w:pPr>
              <w:spacing w:after="0" w:line="240" w:lineRule="auto"/>
              <w:jc w:val="center"/>
              <w:rPr>
                <w:rFonts w:asciiTheme="majorHAnsi" w:eastAsia="Times New Roman" w:hAnsiTheme="majorHAnsi"/>
                <w:b/>
                <w:color w:val="000000"/>
              </w:rPr>
            </w:pPr>
            <w:r w:rsidRPr="0051607B">
              <w:rPr>
                <w:rFonts w:asciiTheme="majorHAnsi" w:eastAsia="Times New Roman" w:hAnsiTheme="majorHAnsi"/>
                <w:b/>
                <w:color w:val="000000"/>
              </w:rPr>
              <w:t>1.66%/80</w:t>
            </w:r>
          </w:p>
          <w:p w:rsidR="003C7E9A" w:rsidRDefault="003C7E9A" w:rsidP="007012FD">
            <w:pPr>
              <w:spacing w:after="0" w:line="240" w:lineRule="auto"/>
              <w:jc w:val="center"/>
              <w:rPr>
                <w:rFonts w:asciiTheme="majorHAnsi" w:eastAsia="Times New Roman" w:hAnsiTheme="majorHAnsi"/>
                <w:i/>
                <w:color w:val="000000"/>
              </w:rPr>
            </w:pPr>
            <w:r w:rsidRPr="0051607B">
              <w:rPr>
                <w:rFonts w:asciiTheme="majorHAnsi" w:eastAsia="Times New Roman" w:hAnsiTheme="majorHAnsi"/>
                <w:i/>
                <w:color w:val="000000"/>
              </w:rPr>
              <w:t>2015</w:t>
            </w:r>
          </w:p>
          <w:p w:rsidR="005778FA" w:rsidRDefault="005778FA" w:rsidP="007012FD">
            <w:pPr>
              <w:spacing w:after="0" w:line="240" w:lineRule="auto"/>
              <w:jc w:val="center"/>
              <w:rPr>
                <w:rFonts w:asciiTheme="majorHAnsi" w:eastAsia="Times New Roman" w:hAnsiTheme="majorHAnsi"/>
                <w:i/>
                <w:color w:val="000000"/>
              </w:rPr>
            </w:pPr>
          </w:p>
          <w:p w:rsidR="005778FA" w:rsidRPr="005778FA" w:rsidRDefault="005778FA" w:rsidP="007012FD">
            <w:pPr>
              <w:spacing w:after="0" w:line="240" w:lineRule="auto"/>
              <w:jc w:val="center"/>
              <w:rPr>
                <w:rFonts w:asciiTheme="majorHAnsi" w:eastAsia="Times New Roman" w:hAnsiTheme="majorHAnsi"/>
                <w:b/>
                <w:color w:val="000000"/>
              </w:rPr>
            </w:pPr>
            <w:r w:rsidRPr="005778FA">
              <w:rPr>
                <w:rFonts w:asciiTheme="majorHAnsi" w:eastAsia="Times New Roman" w:hAnsiTheme="majorHAnsi"/>
                <w:b/>
                <w:color w:val="000000"/>
              </w:rPr>
              <w:t>1.55%/77</w:t>
            </w:r>
          </w:p>
          <w:p w:rsidR="005778FA" w:rsidRDefault="005778FA" w:rsidP="007012FD">
            <w:pPr>
              <w:spacing w:after="0" w:line="240" w:lineRule="auto"/>
              <w:jc w:val="center"/>
              <w:rPr>
                <w:rFonts w:asciiTheme="majorHAnsi" w:eastAsia="Times New Roman" w:hAnsiTheme="majorHAnsi"/>
                <w:i/>
                <w:color w:val="000000"/>
              </w:rPr>
            </w:pPr>
            <w:r>
              <w:rPr>
                <w:rFonts w:asciiTheme="majorHAnsi" w:eastAsia="Times New Roman" w:hAnsiTheme="majorHAnsi"/>
                <w:i/>
                <w:color w:val="000000"/>
              </w:rPr>
              <w:t>2016</w:t>
            </w:r>
          </w:p>
          <w:p w:rsidR="002A4B1C" w:rsidRDefault="002A4B1C" w:rsidP="007012FD">
            <w:pPr>
              <w:spacing w:after="0" w:line="240" w:lineRule="auto"/>
              <w:jc w:val="center"/>
              <w:rPr>
                <w:rFonts w:asciiTheme="majorHAnsi" w:eastAsia="Times New Roman" w:hAnsiTheme="majorHAnsi"/>
                <w:i/>
                <w:color w:val="000000"/>
              </w:rPr>
            </w:pPr>
            <w:r>
              <w:rPr>
                <w:rFonts w:asciiTheme="majorHAnsi" w:eastAsia="Times New Roman" w:hAnsiTheme="majorHAnsi"/>
                <w:b/>
                <w:noProof/>
              </w:rPr>
              <mc:AlternateContent>
                <mc:Choice Requires="wps">
                  <w:drawing>
                    <wp:anchor distT="0" distB="0" distL="114300" distR="114300" simplePos="0" relativeHeight="251765760" behindDoc="0" locked="0" layoutInCell="1" allowOverlap="1" wp14:anchorId="3AA3B410" wp14:editId="353FA78C">
                      <wp:simplePos x="0" y="0"/>
                      <wp:positionH relativeFrom="column">
                        <wp:posOffset>50800</wp:posOffset>
                      </wp:positionH>
                      <wp:positionV relativeFrom="paragraph">
                        <wp:posOffset>130810</wp:posOffset>
                      </wp:positionV>
                      <wp:extent cx="207645" cy="205740"/>
                      <wp:effectExtent l="19050" t="27305" r="20955" b="24130"/>
                      <wp:wrapNone/>
                      <wp:docPr id="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0AA3" id="AutoShape 178" o:spid="_x0000_s1026" style="position:absolute;margin-left:4pt;margin-top:10.3pt;width:16.35pt;height:16.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2A4B1C" w:rsidRPr="002A4B1C" w:rsidRDefault="002A4B1C" w:rsidP="007012FD">
            <w:pPr>
              <w:spacing w:after="0" w:line="240" w:lineRule="auto"/>
              <w:jc w:val="center"/>
              <w:rPr>
                <w:rFonts w:asciiTheme="majorHAnsi" w:eastAsia="Times New Roman" w:hAnsiTheme="majorHAnsi"/>
                <w:b/>
                <w:color w:val="000000"/>
              </w:rPr>
            </w:pPr>
            <w:r w:rsidRPr="002A4B1C">
              <w:rPr>
                <w:rFonts w:asciiTheme="majorHAnsi" w:eastAsia="Times New Roman" w:hAnsiTheme="majorHAnsi"/>
                <w:b/>
                <w:color w:val="000000"/>
              </w:rPr>
              <w:t>1.31%/66</w:t>
            </w:r>
          </w:p>
          <w:p w:rsidR="002A4B1C" w:rsidRPr="0051607B" w:rsidRDefault="002A4B1C" w:rsidP="007012FD">
            <w:pPr>
              <w:spacing w:after="0" w:line="240" w:lineRule="auto"/>
              <w:jc w:val="center"/>
              <w:rPr>
                <w:rFonts w:asciiTheme="majorHAnsi" w:eastAsia="Times New Roman" w:hAnsiTheme="majorHAnsi"/>
                <w:i/>
                <w:color w:val="000000"/>
              </w:rPr>
            </w:pPr>
            <w:r>
              <w:rPr>
                <w:rFonts w:asciiTheme="majorHAnsi" w:eastAsia="Times New Roman" w:hAnsiTheme="majorHAnsi"/>
                <w:i/>
                <w:color w:val="000000"/>
              </w:rPr>
              <w:t>2017</w:t>
            </w:r>
          </w:p>
        </w:tc>
        <w:tc>
          <w:tcPr>
            <w:tcW w:w="6217" w:type="dxa"/>
            <w:gridSpan w:val="5"/>
            <w:tcBorders>
              <w:bottom w:val="single" w:sz="4" w:space="0" w:color="auto"/>
            </w:tcBorders>
          </w:tcPr>
          <w:p w:rsidR="003C7E9A" w:rsidRPr="0051607B" w:rsidRDefault="003C7E9A" w:rsidP="007012FD">
            <w:pPr>
              <w:pStyle w:val="Quote"/>
              <w:spacing w:after="0"/>
              <w:rPr>
                <w:rFonts w:asciiTheme="majorHAnsi" w:eastAsia="Times New Roman" w:hAnsiTheme="majorHAnsi"/>
                <w:color w:val="auto"/>
              </w:rPr>
            </w:pPr>
          </w:p>
          <w:p w:rsidR="003C7E9A" w:rsidRPr="0051607B" w:rsidRDefault="003C7E9A" w:rsidP="007012FD">
            <w:pPr>
              <w:pStyle w:val="Quote"/>
              <w:spacing w:after="0"/>
              <w:rPr>
                <w:rFonts w:asciiTheme="majorHAnsi" w:eastAsia="Times New Roman" w:hAnsiTheme="majorHAnsi"/>
                <w:color w:val="auto"/>
              </w:rPr>
            </w:pPr>
            <w:r w:rsidRPr="0051607B">
              <w:rPr>
                <w:rFonts w:asciiTheme="majorHAnsi" w:eastAsia="Times New Roman" w:hAnsiTheme="majorHAnsi"/>
                <w:color w:val="auto"/>
              </w:rPr>
              <w:t>NBRC develops homes that serve 4 adults or less while meet</w:t>
            </w:r>
            <w:r w:rsidR="00815472">
              <w:rPr>
                <w:rFonts w:asciiTheme="majorHAnsi" w:eastAsia="Times New Roman" w:hAnsiTheme="majorHAnsi"/>
                <w:color w:val="auto"/>
              </w:rPr>
              <w:t>ing health and behavioral needs and meeting anticipated CMS settings rules.</w:t>
            </w:r>
          </w:p>
          <w:p w:rsidR="003C7E9A" w:rsidRPr="0051607B" w:rsidRDefault="003C7E9A" w:rsidP="007012FD">
            <w:pPr>
              <w:pStyle w:val="Quote"/>
              <w:rPr>
                <w:rFonts w:asciiTheme="majorHAnsi" w:eastAsia="Times New Roman" w:hAnsiTheme="majorHAnsi"/>
                <w:color w:val="auto"/>
              </w:rPr>
            </w:pPr>
            <w:r w:rsidRPr="0051607B">
              <w:rPr>
                <w:rFonts w:asciiTheme="majorHAnsi" w:eastAsia="Times New Roman" w:hAnsiTheme="majorHAnsi"/>
                <w:color w:val="auto"/>
              </w:rPr>
              <w:t xml:space="preserve">NBRC </w:t>
            </w:r>
            <w:r w:rsidR="0051607B" w:rsidRPr="0051607B">
              <w:rPr>
                <w:rFonts w:asciiTheme="majorHAnsi" w:eastAsia="Times New Roman" w:hAnsiTheme="majorHAnsi"/>
                <w:color w:val="auto"/>
              </w:rPr>
              <w:t xml:space="preserve">will continue </w:t>
            </w:r>
            <w:r w:rsidRPr="0051607B">
              <w:rPr>
                <w:rFonts w:asciiTheme="majorHAnsi" w:eastAsia="Times New Roman" w:hAnsiTheme="majorHAnsi"/>
                <w:color w:val="auto"/>
              </w:rPr>
              <w:t>mon</w:t>
            </w:r>
            <w:r w:rsidR="0051607B" w:rsidRPr="0051607B">
              <w:rPr>
                <w:rFonts w:asciiTheme="majorHAnsi" w:eastAsia="Times New Roman" w:hAnsiTheme="majorHAnsi"/>
                <w:color w:val="auto"/>
              </w:rPr>
              <w:t>itoring homes and assessing for support</w:t>
            </w:r>
            <w:r w:rsidR="00816896" w:rsidRPr="0051607B">
              <w:rPr>
                <w:rFonts w:asciiTheme="majorHAnsi" w:eastAsia="Times New Roman" w:hAnsiTheme="majorHAnsi"/>
                <w:color w:val="auto"/>
              </w:rPr>
              <w:t xml:space="preserve"> needs</w:t>
            </w:r>
            <w:r w:rsidRPr="0051607B">
              <w:rPr>
                <w:rFonts w:asciiTheme="majorHAnsi" w:eastAsia="Times New Roman" w:hAnsiTheme="majorHAnsi"/>
                <w:color w:val="auto"/>
              </w:rPr>
              <w:t xml:space="preserve"> </w:t>
            </w:r>
            <w:r w:rsidR="0051607B" w:rsidRPr="0051607B">
              <w:rPr>
                <w:rFonts w:asciiTheme="majorHAnsi" w:eastAsia="Times New Roman" w:hAnsiTheme="majorHAnsi"/>
                <w:color w:val="auto"/>
              </w:rPr>
              <w:t>on a quarterly basis.</w:t>
            </w:r>
          </w:p>
        </w:tc>
      </w:tr>
      <w:tr w:rsidR="003C7E9A" w:rsidRPr="00B369BE" w:rsidTr="00DB53CB">
        <w:trPr>
          <w:trHeight w:val="765"/>
        </w:trPr>
        <w:tc>
          <w:tcPr>
            <w:tcW w:w="2736" w:type="dxa"/>
            <w:gridSpan w:val="2"/>
            <w:tcBorders>
              <w:top w:val="single" w:sz="18" w:space="0" w:color="C00000"/>
              <w:left w:val="single" w:sz="18" w:space="0" w:color="C00000"/>
              <w:bottom w:val="single" w:sz="18" w:space="0" w:color="C00000"/>
              <w:right w:val="single" w:sz="18" w:space="0" w:color="C00000"/>
            </w:tcBorders>
            <w:shd w:val="clear" w:color="auto" w:fill="A8C860"/>
          </w:tcPr>
          <w:p w:rsidR="003C7E9A" w:rsidRPr="0051607B" w:rsidRDefault="003C7E9A" w:rsidP="007012FD">
            <w:pPr>
              <w:pStyle w:val="NoSpacing"/>
              <w:rPr>
                <w:rFonts w:asciiTheme="majorHAnsi" w:hAnsiTheme="majorHAnsi"/>
                <w:b/>
              </w:rPr>
            </w:pPr>
          </w:p>
          <w:p w:rsidR="003C7E9A" w:rsidRPr="0051607B" w:rsidRDefault="003B608F" w:rsidP="007012FD">
            <w:pPr>
              <w:pStyle w:val="NoSpacing"/>
              <w:jc w:val="center"/>
              <w:rPr>
                <w:rFonts w:asciiTheme="majorHAnsi" w:hAnsiTheme="majorHAnsi"/>
                <w:b/>
              </w:rPr>
            </w:pPr>
            <w:r>
              <w:rPr>
                <w:rFonts w:asciiTheme="majorHAnsi" w:hAnsiTheme="majorHAnsi"/>
                <w:b/>
              </w:rPr>
              <w:t xml:space="preserve">Performance Plan 2018: </w:t>
            </w:r>
            <w:r w:rsidR="008D30CD">
              <w:rPr>
                <w:rFonts w:asciiTheme="majorHAnsi" w:hAnsiTheme="majorHAnsi"/>
                <w:b/>
              </w:rPr>
              <w:t xml:space="preserve">Measures Related to Employment </w:t>
            </w:r>
          </w:p>
        </w:tc>
        <w:tc>
          <w:tcPr>
            <w:tcW w:w="2322" w:type="dxa"/>
            <w:gridSpan w:val="5"/>
            <w:tcBorders>
              <w:top w:val="single" w:sz="18" w:space="0" w:color="C00000"/>
              <w:left w:val="single" w:sz="18" w:space="0" w:color="C00000"/>
              <w:bottom w:val="single" w:sz="18" w:space="0" w:color="C00000"/>
            </w:tcBorders>
            <w:shd w:val="clear" w:color="auto" w:fill="A8C860"/>
          </w:tcPr>
          <w:p w:rsidR="003C7E9A" w:rsidRPr="0051607B" w:rsidRDefault="003C7E9A" w:rsidP="007012FD">
            <w:pPr>
              <w:pStyle w:val="NoSpacing"/>
              <w:jc w:val="center"/>
              <w:rPr>
                <w:rFonts w:asciiTheme="majorHAnsi" w:hAnsiTheme="majorHAnsi"/>
                <w:b/>
              </w:rPr>
            </w:pPr>
          </w:p>
          <w:p w:rsidR="003C7E9A" w:rsidRPr="0051607B" w:rsidRDefault="003C7E9A" w:rsidP="007012FD">
            <w:pPr>
              <w:pStyle w:val="NoSpacing"/>
              <w:jc w:val="center"/>
              <w:rPr>
                <w:rFonts w:asciiTheme="majorHAnsi" w:hAnsiTheme="majorHAnsi"/>
                <w:b/>
              </w:rPr>
            </w:pPr>
            <w:r w:rsidRPr="0051607B">
              <w:rPr>
                <w:rFonts w:asciiTheme="majorHAnsi" w:hAnsiTheme="majorHAnsi"/>
                <w:b/>
              </w:rPr>
              <w:t>Statewide Averages</w:t>
            </w:r>
          </w:p>
        </w:tc>
        <w:tc>
          <w:tcPr>
            <w:tcW w:w="2340" w:type="dxa"/>
            <w:gridSpan w:val="3"/>
            <w:tcBorders>
              <w:top w:val="single" w:sz="18" w:space="0" w:color="C00000"/>
              <w:bottom w:val="single" w:sz="18" w:space="0" w:color="C00000"/>
            </w:tcBorders>
            <w:shd w:val="clear" w:color="auto" w:fill="A8C860"/>
          </w:tcPr>
          <w:p w:rsidR="003C7E9A" w:rsidRPr="0051607B" w:rsidRDefault="003C7E9A" w:rsidP="007012FD">
            <w:pPr>
              <w:pStyle w:val="NoSpacing"/>
              <w:jc w:val="center"/>
              <w:rPr>
                <w:rFonts w:asciiTheme="majorHAnsi" w:hAnsiTheme="majorHAnsi"/>
                <w:b/>
              </w:rPr>
            </w:pPr>
          </w:p>
          <w:p w:rsidR="003C7E9A" w:rsidRPr="0051607B" w:rsidRDefault="003C7E9A" w:rsidP="007012FD">
            <w:pPr>
              <w:pStyle w:val="NoSpacing"/>
              <w:jc w:val="center"/>
              <w:rPr>
                <w:rFonts w:asciiTheme="majorHAnsi" w:hAnsiTheme="majorHAnsi"/>
                <w:b/>
              </w:rPr>
            </w:pPr>
            <w:r w:rsidRPr="0051607B">
              <w:rPr>
                <w:rFonts w:asciiTheme="majorHAnsi" w:hAnsiTheme="majorHAnsi"/>
                <w:b/>
              </w:rPr>
              <w:t>NBRC</w:t>
            </w:r>
          </w:p>
          <w:p w:rsidR="003C7E9A" w:rsidRPr="0051607B" w:rsidRDefault="003C7E9A" w:rsidP="007012FD">
            <w:pPr>
              <w:pStyle w:val="NoSpacing"/>
              <w:jc w:val="center"/>
              <w:rPr>
                <w:rFonts w:asciiTheme="majorHAnsi" w:hAnsiTheme="majorHAnsi"/>
                <w:b/>
              </w:rPr>
            </w:pPr>
          </w:p>
        </w:tc>
        <w:tc>
          <w:tcPr>
            <w:tcW w:w="6217" w:type="dxa"/>
            <w:gridSpan w:val="5"/>
            <w:tcBorders>
              <w:top w:val="single" w:sz="18" w:space="0" w:color="C00000"/>
              <w:bottom w:val="single" w:sz="18" w:space="0" w:color="C00000"/>
              <w:right w:val="single" w:sz="18" w:space="0" w:color="C00000"/>
            </w:tcBorders>
            <w:shd w:val="clear" w:color="auto" w:fill="A8C860"/>
          </w:tcPr>
          <w:p w:rsidR="003C7E9A" w:rsidRPr="0051607B" w:rsidRDefault="003C7E9A" w:rsidP="007012FD">
            <w:pPr>
              <w:pStyle w:val="NoSpacing"/>
              <w:rPr>
                <w:rFonts w:asciiTheme="majorHAnsi" w:hAnsiTheme="majorHAnsi"/>
                <w:b/>
              </w:rPr>
            </w:pPr>
          </w:p>
          <w:p w:rsidR="003C7E9A" w:rsidRPr="0051607B" w:rsidRDefault="003C7E9A" w:rsidP="007012FD">
            <w:pPr>
              <w:pStyle w:val="NoSpacing"/>
              <w:jc w:val="center"/>
              <w:rPr>
                <w:rFonts w:asciiTheme="majorHAnsi" w:hAnsiTheme="majorHAnsi"/>
                <w:b/>
              </w:rPr>
            </w:pPr>
            <w:r w:rsidRPr="0051607B">
              <w:rPr>
                <w:rFonts w:asciiTheme="majorHAnsi" w:hAnsiTheme="majorHAnsi"/>
                <w:b/>
              </w:rPr>
              <w:t xml:space="preserve">Planned Activities </w:t>
            </w:r>
          </w:p>
        </w:tc>
      </w:tr>
      <w:tr w:rsidR="003C7E9A" w:rsidRPr="00B369BE" w:rsidTr="00DB53CB">
        <w:trPr>
          <w:trHeight w:val="1604"/>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3C7E9A" w:rsidRPr="0051607B" w:rsidRDefault="003C7E9A" w:rsidP="007012FD">
            <w:pPr>
              <w:pStyle w:val="NoSpacing"/>
              <w:rPr>
                <w:rFonts w:asciiTheme="majorHAnsi" w:hAnsiTheme="majorHAnsi"/>
                <w:i/>
              </w:rPr>
            </w:pPr>
            <w:r w:rsidRPr="0051607B">
              <w:rPr>
                <w:rFonts w:asciiTheme="majorHAnsi" w:hAnsiTheme="majorHAnsi"/>
                <w:i/>
              </w:rPr>
              <w:t xml:space="preserve">Number and percent of adults </w:t>
            </w:r>
            <w:r w:rsidR="00FE645A">
              <w:rPr>
                <w:rFonts w:asciiTheme="majorHAnsi" w:hAnsiTheme="majorHAnsi"/>
                <w:i/>
              </w:rPr>
              <w:t xml:space="preserve"> (ages 16-64) </w:t>
            </w:r>
            <w:r w:rsidRPr="0051607B">
              <w:rPr>
                <w:rFonts w:asciiTheme="majorHAnsi" w:hAnsiTheme="majorHAnsi"/>
                <w:i/>
              </w:rPr>
              <w:t>with earned inc</w:t>
            </w:r>
            <w:r w:rsidR="008D30CD">
              <w:rPr>
                <w:rFonts w:asciiTheme="majorHAnsi" w:hAnsiTheme="majorHAnsi"/>
                <w:i/>
              </w:rPr>
              <w:t xml:space="preserve">ome </w:t>
            </w:r>
          </w:p>
          <w:p w:rsidR="003C7E9A" w:rsidRPr="0051607B" w:rsidRDefault="003C7E9A" w:rsidP="007012FD">
            <w:pPr>
              <w:pStyle w:val="NoSpacing"/>
              <w:rPr>
                <w:rFonts w:asciiTheme="majorHAnsi" w:hAnsiTheme="majorHAnsi"/>
                <w:i/>
              </w:rPr>
            </w:pPr>
          </w:p>
          <w:p w:rsidR="003C7E9A" w:rsidRDefault="003C7E9A" w:rsidP="007012FD">
            <w:pPr>
              <w:pStyle w:val="NoSpacing"/>
              <w:rPr>
                <w:rFonts w:asciiTheme="majorHAnsi" w:hAnsiTheme="majorHAnsi"/>
                <w:i/>
              </w:rPr>
            </w:pPr>
          </w:p>
          <w:p w:rsidR="008D30CD" w:rsidRDefault="008D30CD" w:rsidP="007012FD">
            <w:pPr>
              <w:pStyle w:val="NoSpacing"/>
              <w:rPr>
                <w:rFonts w:asciiTheme="majorHAnsi" w:hAnsiTheme="majorHAnsi"/>
                <w:i/>
              </w:rPr>
            </w:pPr>
          </w:p>
          <w:p w:rsidR="008D30CD" w:rsidRDefault="008D30CD" w:rsidP="007012FD">
            <w:pPr>
              <w:pStyle w:val="NoSpacing"/>
              <w:rPr>
                <w:rFonts w:asciiTheme="majorHAnsi" w:hAnsiTheme="majorHAnsi"/>
                <w:i/>
              </w:rPr>
            </w:pPr>
          </w:p>
          <w:p w:rsidR="008D30CD" w:rsidRPr="003B608F" w:rsidRDefault="008D30CD" w:rsidP="007012FD">
            <w:pPr>
              <w:pStyle w:val="NoSpacing"/>
              <w:rPr>
                <w:rFonts w:asciiTheme="majorHAnsi" w:hAnsiTheme="majorHAnsi"/>
                <w:b/>
                <w:i/>
              </w:rPr>
            </w:pPr>
            <w:r w:rsidRPr="003B608F">
              <w:rPr>
                <w:rFonts w:asciiTheme="majorHAnsi" w:hAnsiTheme="majorHAnsi"/>
                <w:b/>
                <w:i/>
              </w:rPr>
              <w:t>(</w:t>
            </w:r>
            <w:r w:rsidR="007855D9">
              <w:rPr>
                <w:rFonts w:asciiTheme="majorHAnsi" w:hAnsiTheme="majorHAnsi"/>
                <w:b/>
                <w:i/>
              </w:rPr>
              <w:t xml:space="preserve">2015 </w:t>
            </w:r>
            <w:r w:rsidRPr="003B608F">
              <w:rPr>
                <w:rFonts w:asciiTheme="majorHAnsi" w:hAnsiTheme="majorHAnsi"/>
                <w:b/>
                <w:i/>
              </w:rPr>
              <w:t>EDD data)</w:t>
            </w:r>
          </w:p>
        </w:tc>
        <w:tc>
          <w:tcPr>
            <w:tcW w:w="2322" w:type="dxa"/>
            <w:gridSpan w:val="5"/>
            <w:tcBorders>
              <w:top w:val="single" w:sz="4" w:space="0" w:color="auto"/>
              <w:left w:val="single" w:sz="4" w:space="0" w:color="auto"/>
              <w:bottom w:val="single" w:sz="4" w:space="0" w:color="auto"/>
            </w:tcBorders>
          </w:tcPr>
          <w:p w:rsidR="003C7E9A" w:rsidRPr="006A2140" w:rsidRDefault="003C7E9A" w:rsidP="007012FD">
            <w:pPr>
              <w:pStyle w:val="NoSpacing"/>
              <w:jc w:val="center"/>
              <w:rPr>
                <w:rFonts w:asciiTheme="majorHAnsi" w:hAnsiTheme="majorHAnsi"/>
                <w:i/>
              </w:rPr>
            </w:pPr>
          </w:p>
          <w:p w:rsidR="003C7E9A" w:rsidRPr="008D30CD" w:rsidRDefault="003C7E9A" w:rsidP="008D30CD">
            <w:pPr>
              <w:pStyle w:val="NoSpacing"/>
              <w:jc w:val="center"/>
              <w:rPr>
                <w:rFonts w:asciiTheme="majorHAnsi" w:hAnsiTheme="majorHAnsi"/>
                <w:b/>
              </w:rPr>
            </w:pPr>
          </w:p>
          <w:p w:rsidR="00182BEE" w:rsidRDefault="00182BEE" w:rsidP="007012FD">
            <w:pPr>
              <w:pStyle w:val="NoSpacing"/>
              <w:jc w:val="center"/>
              <w:rPr>
                <w:rFonts w:asciiTheme="majorHAnsi" w:hAnsiTheme="majorHAnsi"/>
                <w:i/>
              </w:rPr>
            </w:pPr>
          </w:p>
          <w:p w:rsidR="00182BEE" w:rsidRDefault="007855D9" w:rsidP="007012FD">
            <w:pPr>
              <w:pStyle w:val="NoSpacing"/>
              <w:jc w:val="center"/>
              <w:rPr>
                <w:rFonts w:asciiTheme="majorHAnsi" w:hAnsiTheme="majorHAnsi"/>
                <w:b/>
              </w:rPr>
            </w:pPr>
            <w:r>
              <w:rPr>
                <w:rFonts w:asciiTheme="majorHAnsi" w:hAnsiTheme="majorHAnsi"/>
                <w:b/>
              </w:rPr>
              <w:t>20,196</w:t>
            </w:r>
            <w:r w:rsidR="008D30CD">
              <w:rPr>
                <w:rFonts w:asciiTheme="majorHAnsi" w:hAnsiTheme="majorHAnsi"/>
                <w:b/>
              </w:rPr>
              <w:t>/</w:t>
            </w:r>
            <w:r>
              <w:rPr>
                <w:rFonts w:asciiTheme="majorHAnsi" w:hAnsiTheme="majorHAnsi"/>
                <w:b/>
              </w:rPr>
              <w:t>13.6</w:t>
            </w:r>
            <w:r w:rsidR="008D30CD">
              <w:rPr>
                <w:rFonts w:asciiTheme="majorHAnsi" w:hAnsiTheme="majorHAnsi"/>
                <w:b/>
              </w:rPr>
              <w:t>%</w:t>
            </w:r>
          </w:p>
          <w:p w:rsidR="00182BEE" w:rsidRPr="00426417" w:rsidRDefault="00426417" w:rsidP="007012FD">
            <w:pPr>
              <w:pStyle w:val="NoSpacing"/>
              <w:jc w:val="center"/>
              <w:rPr>
                <w:rFonts w:asciiTheme="majorHAnsi" w:hAnsiTheme="majorHAnsi"/>
                <w:i/>
              </w:rPr>
            </w:pPr>
            <w:r w:rsidRPr="00426417">
              <w:rPr>
                <w:rFonts w:asciiTheme="majorHAnsi" w:hAnsiTheme="majorHAnsi"/>
                <w:i/>
              </w:rPr>
              <w:t>2015</w:t>
            </w:r>
          </w:p>
        </w:tc>
        <w:tc>
          <w:tcPr>
            <w:tcW w:w="2340" w:type="dxa"/>
            <w:gridSpan w:val="3"/>
            <w:tcBorders>
              <w:top w:val="single" w:sz="4" w:space="0" w:color="auto"/>
              <w:bottom w:val="single" w:sz="4" w:space="0" w:color="auto"/>
            </w:tcBorders>
          </w:tcPr>
          <w:p w:rsidR="003C7E9A" w:rsidRPr="006A2140" w:rsidRDefault="003C7E9A" w:rsidP="008D30CD">
            <w:pPr>
              <w:pStyle w:val="NoSpacing"/>
              <w:rPr>
                <w:rFonts w:asciiTheme="majorHAnsi" w:hAnsiTheme="majorHAnsi"/>
                <w:b/>
              </w:rPr>
            </w:pPr>
          </w:p>
          <w:p w:rsidR="00426417" w:rsidRDefault="00426417" w:rsidP="00426417">
            <w:pPr>
              <w:pStyle w:val="NoSpacing"/>
              <w:rPr>
                <w:rFonts w:asciiTheme="majorHAnsi" w:hAnsiTheme="majorHAnsi"/>
                <w:i/>
              </w:rPr>
            </w:pPr>
            <w:r>
              <w:rPr>
                <w:rFonts w:asciiTheme="majorHAnsi" w:hAnsiTheme="majorHAnsi"/>
                <w:i/>
              </w:rPr>
              <w:t xml:space="preserve">   </w:t>
            </w:r>
          </w:p>
          <w:p w:rsidR="00182BEE" w:rsidRDefault="005E012D" w:rsidP="00426417">
            <w:pPr>
              <w:pStyle w:val="NoSpacing"/>
              <w:rPr>
                <w:rFonts w:asciiTheme="majorHAnsi" w:hAnsiTheme="majorHAnsi"/>
                <w:i/>
              </w:rPr>
            </w:pPr>
            <w:r>
              <w:rPr>
                <w:rFonts w:asciiTheme="majorHAnsi" w:hAnsiTheme="majorHAnsi"/>
                <w:b/>
                <w:noProof/>
              </w:rPr>
              <mc:AlternateContent>
                <mc:Choice Requires="wps">
                  <w:drawing>
                    <wp:anchor distT="0" distB="0" distL="114300" distR="114300" simplePos="0" relativeHeight="251792384" behindDoc="0" locked="0" layoutInCell="1" allowOverlap="1" wp14:anchorId="6707D92D" wp14:editId="33238BD5">
                      <wp:simplePos x="0" y="0"/>
                      <wp:positionH relativeFrom="column">
                        <wp:posOffset>261966</wp:posOffset>
                      </wp:positionH>
                      <wp:positionV relativeFrom="paragraph">
                        <wp:posOffset>102293</wp:posOffset>
                      </wp:positionV>
                      <wp:extent cx="207645" cy="205740"/>
                      <wp:effectExtent l="25400" t="23495" r="24130" b="18415"/>
                      <wp:wrapNone/>
                      <wp:docPr id="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AF270" id="AutoShape 184" o:spid="_x0000_s1026" style="position:absolute;margin-left:20.65pt;margin-top:8.05pt;width:16.35pt;height:1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9GIgIAAD4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426417" w:rsidRDefault="005E012D" w:rsidP="00426417">
            <w:pPr>
              <w:pStyle w:val="NoSpacing"/>
              <w:jc w:val="center"/>
              <w:rPr>
                <w:rFonts w:asciiTheme="majorHAnsi" w:hAnsiTheme="majorHAnsi"/>
                <w:b/>
              </w:rPr>
            </w:pPr>
            <w:r w:rsidRPr="005E012D">
              <w:rPr>
                <w:rFonts w:asciiTheme="majorHAnsi" w:hAnsiTheme="majorHAnsi"/>
                <w:b/>
              </w:rPr>
              <w:t>22.4%</w:t>
            </w:r>
          </w:p>
          <w:p w:rsidR="005E012D" w:rsidRPr="005E012D" w:rsidRDefault="005E012D" w:rsidP="00426417">
            <w:pPr>
              <w:pStyle w:val="NoSpacing"/>
              <w:jc w:val="center"/>
              <w:rPr>
                <w:rFonts w:asciiTheme="majorHAnsi" w:hAnsiTheme="majorHAnsi"/>
                <w:i/>
              </w:rPr>
            </w:pPr>
            <w:r w:rsidRPr="005E012D">
              <w:rPr>
                <w:rFonts w:asciiTheme="majorHAnsi" w:hAnsiTheme="majorHAnsi"/>
                <w:i/>
              </w:rPr>
              <w:t>2015</w:t>
            </w:r>
          </w:p>
        </w:tc>
        <w:tc>
          <w:tcPr>
            <w:tcW w:w="6217" w:type="dxa"/>
            <w:gridSpan w:val="5"/>
            <w:tcBorders>
              <w:top w:val="single" w:sz="4" w:space="0" w:color="auto"/>
              <w:bottom w:val="single" w:sz="4" w:space="0" w:color="auto"/>
            </w:tcBorders>
          </w:tcPr>
          <w:p w:rsidR="003C7E9A" w:rsidRPr="0051607B" w:rsidRDefault="003C7E9A" w:rsidP="007012FD">
            <w:pPr>
              <w:pStyle w:val="NoSpacing"/>
              <w:rPr>
                <w:rFonts w:asciiTheme="majorHAnsi" w:hAnsiTheme="majorHAnsi"/>
                <w:i/>
              </w:rPr>
            </w:pPr>
          </w:p>
          <w:p w:rsidR="003C7E9A" w:rsidRPr="0051607B" w:rsidRDefault="003C7E9A" w:rsidP="007012FD">
            <w:pPr>
              <w:pStyle w:val="NoSpacing"/>
              <w:rPr>
                <w:rFonts w:asciiTheme="majorHAnsi" w:hAnsiTheme="majorHAnsi"/>
                <w:i/>
              </w:rPr>
            </w:pPr>
            <w:r w:rsidRPr="0051607B">
              <w:rPr>
                <w:rFonts w:asciiTheme="majorHAnsi" w:hAnsiTheme="majorHAnsi"/>
                <w:i/>
              </w:rPr>
              <w:t xml:space="preserve">NBRC will continue working with the Dept. of Rehabilitation and local collaborative groups </w:t>
            </w:r>
            <w:r w:rsidR="00DB53CB" w:rsidRPr="0051607B">
              <w:rPr>
                <w:rFonts w:asciiTheme="majorHAnsi" w:hAnsiTheme="majorHAnsi"/>
                <w:i/>
              </w:rPr>
              <w:t>(e.g., Mayors</w:t>
            </w:r>
            <w:r w:rsidR="00483675" w:rsidRPr="0051607B">
              <w:rPr>
                <w:rFonts w:asciiTheme="majorHAnsi" w:hAnsiTheme="majorHAnsi"/>
                <w:i/>
              </w:rPr>
              <w:t>’</w:t>
            </w:r>
            <w:r w:rsidR="00DB53CB" w:rsidRPr="0051607B">
              <w:rPr>
                <w:rFonts w:asciiTheme="majorHAnsi" w:hAnsiTheme="majorHAnsi"/>
                <w:i/>
              </w:rPr>
              <w:t xml:space="preserve"> Committees</w:t>
            </w:r>
            <w:r w:rsidR="0051607B" w:rsidRPr="0051607B">
              <w:rPr>
                <w:rFonts w:asciiTheme="majorHAnsi" w:hAnsiTheme="majorHAnsi"/>
                <w:i/>
              </w:rPr>
              <w:t>, Community Advisory Committees</w:t>
            </w:r>
            <w:r w:rsidR="00DB53CB" w:rsidRPr="0051607B">
              <w:rPr>
                <w:rFonts w:asciiTheme="majorHAnsi" w:hAnsiTheme="majorHAnsi"/>
                <w:i/>
              </w:rPr>
              <w:t xml:space="preserve">) </w:t>
            </w:r>
            <w:r w:rsidRPr="0051607B">
              <w:rPr>
                <w:rFonts w:asciiTheme="majorHAnsi" w:hAnsiTheme="majorHAnsi"/>
                <w:i/>
              </w:rPr>
              <w:t xml:space="preserve">to </w:t>
            </w:r>
            <w:r w:rsidR="006A2140">
              <w:rPr>
                <w:rFonts w:asciiTheme="majorHAnsi" w:hAnsiTheme="majorHAnsi"/>
                <w:i/>
              </w:rPr>
              <w:t xml:space="preserve">promote Work First with the individual planning team and </w:t>
            </w:r>
            <w:r w:rsidRPr="0051607B">
              <w:rPr>
                <w:rFonts w:asciiTheme="majorHAnsi" w:hAnsiTheme="majorHAnsi"/>
                <w:i/>
              </w:rPr>
              <w:t>increase employment opportunities</w:t>
            </w:r>
            <w:r w:rsidR="00DB53CB" w:rsidRPr="0051607B">
              <w:rPr>
                <w:rFonts w:asciiTheme="majorHAnsi" w:hAnsiTheme="majorHAnsi"/>
                <w:i/>
              </w:rPr>
              <w:t>; NBRC will increase business outreach and education and produce materials/media highlighting the benefits of employing individuals with disabilities.</w:t>
            </w:r>
          </w:p>
        </w:tc>
      </w:tr>
      <w:tr w:rsidR="008D30CD" w:rsidRPr="00B369BE" w:rsidTr="00DB53CB">
        <w:trPr>
          <w:trHeight w:val="1604"/>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8D30CD" w:rsidRDefault="008D30CD" w:rsidP="007012FD">
            <w:pPr>
              <w:pStyle w:val="NoSpacing"/>
              <w:rPr>
                <w:rFonts w:asciiTheme="majorHAnsi" w:hAnsiTheme="majorHAnsi"/>
                <w:i/>
              </w:rPr>
            </w:pPr>
            <w:r>
              <w:rPr>
                <w:rFonts w:asciiTheme="majorHAnsi" w:hAnsiTheme="majorHAnsi"/>
                <w:i/>
              </w:rPr>
              <w:t>Average annual wages for consumers ages 16-64</w:t>
            </w:r>
          </w:p>
          <w:p w:rsidR="008D30CD" w:rsidRDefault="008D30CD" w:rsidP="007012FD">
            <w:pPr>
              <w:pStyle w:val="NoSpacing"/>
              <w:rPr>
                <w:rFonts w:asciiTheme="majorHAnsi" w:hAnsiTheme="majorHAnsi"/>
                <w:i/>
              </w:rPr>
            </w:pPr>
          </w:p>
          <w:p w:rsidR="008D30CD" w:rsidRDefault="008D30CD" w:rsidP="007012FD">
            <w:pPr>
              <w:pStyle w:val="NoSpacing"/>
              <w:rPr>
                <w:rFonts w:asciiTheme="majorHAnsi" w:hAnsiTheme="majorHAnsi"/>
                <w:i/>
              </w:rPr>
            </w:pPr>
          </w:p>
          <w:p w:rsidR="008D30CD" w:rsidRDefault="008D30CD" w:rsidP="007012FD">
            <w:pPr>
              <w:pStyle w:val="NoSpacing"/>
              <w:rPr>
                <w:rFonts w:asciiTheme="majorHAnsi" w:hAnsiTheme="majorHAnsi"/>
                <w:i/>
              </w:rPr>
            </w:pPr>
          </w:p>
          <w:p w:rsidR="008D30CD" w:rsidRPr="003B608F" w:rsidRDefault="008D30CD" w:rsidP="007012FD">
            <w:pPr>
              <w:pStyle w:val="NoSpacing"/>
              <w:rPr>
                <w:rFonts w:asciiTheme="majorHAnsi" w:hAnsiTheme="majorHAnsi"/>
                <w:b/>
                <w:i/>
              </w:rPr>
            </w:pPr>
            <w:r w:rsidRPr="003B608F">
              <w:rPr>
                <w:rFonts w:asciiTheme="majorHAnsi" w:hAnsiTheme="majorHAnsi"/>
                <w:b/>
                <w:i/>
              </w:rPr>
              <w:t>(</w:t>
            </w:r>
            <w:r w:rsidR="007855D9">
              <w:rPr>
                <w:rFonts w:asciiTheme="majorHAnsi" w:hAnsiTheme="majorHAnsi"/>
                <w:b/>
                <w:i/>
              </w:rPr>
              <w:t xml:space="preserve">2015 </w:t>
            </w:r>
            <w:r w:rsidRPr="003B608F">
              <w:rPr>
                <w:rFonts w:asciiTheme="majorHAnsi" w:hAnsiTheme="majorHAnsi"/>
                <w:b/>
                <w:i/>
              </w:rPr>
              <w:t>EDD data)</w:t>
            </w:r>
          </w:p>
        </w:tc>
        <w:tc>
          <w:tcPr>
            <w:tcW w:w="2322" w:type="dxa"/>
            <w:gridSpan w:val="5"/>
            <w:tcBorders>
              <w:top w:val="single" w:sz="4" w:space="0" w:color="auto"/>
              <w:left w:val="single" w:sz="4" w:space="0" w:color="auto"/>
              <w:bottom w:val="single" w:sz="4" w:space="0" w:color="auto"/>
            </w:tcBorders>
          </w:tcPr>
          <w:p w:rsidR="008D30CD" w:rsidRDefault="008D30CD" w:rsidP="007012FD">
            <w:pPr>
              <w:pStyle w:val="NoSpacing"/>
              <w:jc w:val="center"/>
              <w:rPr>
                <w:rFonts w:asciiTheme="majorHAnsi" w:hAnsiTheme="majorHAnsi"/>
                <w:i/>
              </w:rPr>
            </w:pPr>
          </w:p>
          <w:p w:rsidR="007855D9" w:rsidRDefault="00EE5918" w:rsidP="007012FD">
            <w:pPr>
              <w:pStyle w:val="NoSpacing"/>
              <w:jc w:val="center"/>
              <w:rPr>
                <w:rFonts w:asciiTheme="majorHAnsi" w:hAnsiTheme="majorHAnsi"/>
                <w:b/>
              </w:rPr>
            </w:pPr>
            <w:r>
              <w:rPr>
                <w:rFonts w:asciiTheme="majorHAnsi" w:hAnsiTheme="majorHAnsi"/>
                <w:b/>
              </w:rPr>
              <w:t>$7248 (</w:t>
            </w:r>
            <w:r w:rsidR="007855D9" w:rsidRPr="007855D9">
              <w:rPr>
                <w:rFonts w:asciiTheme="majorHAnsi" w:hAnsiTheme="majorHAnsi"/>
                <w:b/>
              </w:rPr>
              <w:t>$604</w:t>
            </w:r>
            <w:r w:rsidR="005E012D">
              <w:rPr>
                <w:rFonts w:asciiTheme="majorHAnsi" w:hAnsiTheme="majorHAnsi"/>
                <w:b/>
              </w:rPr>
              <w:t>/</w:t>
            </w:r>
            <w:proofErr w:type="spellStart"/>
            <w:r w:rsidR="005E012D">
              <w:rPr>
                <w:rFonts w:asciiTheme="majorHAnsi" w:hAnsiTheme="majorHAnsi"/>
                <w:b/>
              </w:rPr>
              <w:t>mo</w:t>
            </w:r>
            <w:proofErr w:type="spellEnd"/>
            <w:r>
              <w:rPr>
                <w:rFonts w:asciiTheme="majorHAnsi" w:hAnsiTheme="majorHAnsi"/>
                <w:b/>
              </w:rPr>
              <w:t>)</w:t>
            </w:r>
            <w:r w:rsidR="005E012D">
              <w:rPr>
                <w:rFonts w:asciiTheme="majorHAnsi" w:hAnsiTheme="majorHAnsi"/>
                <w:b/>
              </w:rPr>
              <w:t xml:space="preserve">                                 </w:t>
            </w:r>
          </w:p>
          <w:p w:rsidR="007855D9" w:rsidRPr="007855D9" w:rsidRDefault="007855D9" w:rsidP="007012FD">
            <w:pPr>
              <w:pStyle w:val="NoSpacing"/>
              <w:jc w:val="center"/>
              <w:rPr>
                <w:rFonts w:asciiTheme="majorHAnsi" w:hAnsiTheme="majorHAnsi"/>
                <w:b/>
              </w:rPr>
            </w:pPr>
            <w:r w:rsidRPr="007855D9">
              <w:rPr>
                <w:rFonts w:asciiTheme="majorHAnsi" w:hAnsiTheme="majorHAnsi"/>
                <w:i/>
              </w:rPr>
              <w:t>2015</w:t>
            </w:r>
          </w:p>
        </w:tc>
        <w:tc>
          <w:tcPr>
            <w:tcW w:w="2340" w:type="dxa"/>
            <w:gridSpan w:val="3"/>
            <w:tcBorders>
              <w:top w:val="single" w:sz="4" w:space="0" w:color="auto"/>
              <w:bottom w:val="single" w:sz="4" w:space="0" w:color="auto"/>
            </w:tcBorders>
          </w:tcPr>
          <w:p w:rsidR="008D30CD" w:rsidRDefault="008D30CD" w:rsidP="008D30CD">
            <w:pPr>
              <w:pStyle w:val="NoSpacing"/>
              <w:rPr>
                <w:rFonts w:asciiTheme="majorHAnsi" w:hAnsiTheme="majorHAnsi"/>
                <w:b/>
              </w:rPr>
            </w:pPr>
          </w:p>
          <w:p w:rsidR="005E012D" w:rsidRDefault="00EE5918" w:rsidP="005E012D">
            <w:pPr>
              <w:pStyle w:val="NoSpacing"/>
              <w:jc w:val="center"/>
              <w:rPr>
                <w:rFonts w:asciiTheme="majorHAnsi" w:hAnsiTheme="majorHAnsi"/>
                <w:b/>
              </w:rPr>
            </w:pPr>
            <w:r>
              <w:rPr>
                <w:rFonts w:asciiTheme="majorHAnsi" w:hAnsiTheme="majorHAnsi"/>
                <w:b/>
              </w:rPr>
              <w:t>$6684 (</w:t>
            </w:r>
            <w:r w:rsidR="005E012D">
              <w:rPr>
                <w:rFonts w:asciiTheme="majorHAnsi" w:hAnsiTheme="majorHAnsi"/>
                <w:b/>
              </w:rPr>
              <w:t>$557/</w:t>
            </w:r>
            <w:proofErr w:type="spellStart"/>
            <w:r w:rsidR="005E012D">
              <w:rPr>
                <w:rFonts w:asciiTheme="majorHAnsi" w:hAnsiTheme="majorHAnsi"/>
                <w:b/>
              </w:rPr>
              <w:t>mo</w:t>
            </w:r>
            <w:proofErr w:type="spellEnd"/>
            <w:r>
              <w:rPr>
                <w:rFonts w:asciiTheme="majorHAnsi" w:hAnsiTheme="majorHAnsi"/>
                <w:b/>
              </w:rPr>
              <w:t>)</w:t>
            </w:r>
          </w:p>
          <w:p w:rsidR="00E417AF" w:rsidRPr="00E417AF" w:rsidRDefault="00E417AF" w:rsidP="005E012D">
            <w:pPr>
              <w:pStyle w:val="NoSpacing"/>
              <w:jc w:val="center"/>
              <w:rPr>
                <w:rFonts w:asciiTheme="majorHAnsi" w:hAnsiTheme="majorHAnsi"/>
                <w:i/>
              </w:rPr>
            </w:pPr>
            <w:r>
              <w:rPr>
                <w:rFonts w:asciiTheme="majorHAnsi" w:hAnsiTheme="majorHAnsi"/>
                <w:i/>
              </w:rPr>
              <w:t>2015</w:t>
            </w:r>
          </w:p>
        </w:tc>
        <w:tc>
          <w:tcPr>
            <w:tcW w:w="6217" w:type="dxa"/>
            <w:gridSpan w:val="5"/>
            <w:tcBorders>
              <w:top w:val="single" w:sz="4" w:space="0" w:color="auto"/>
              <w:bottom w:val="single" w:sz="4" w:space="0" w:color="auto"/>
            </w:tcBorders>
          </w:tcPr>
          <w:p w:rsidR="008D30CD" w:rsidRDefault="003B608F" w:rsidP="007012FD">
            <w:pPr>
              <w:pStyle w:val="NoSpacing"/>
              <w:rPr>
                <w:rFonts w:asciiTheme="majorHAnsi" w:hAnsiTheme="majorHAnsi"/>
                <w:i/>
              </w:rPr>
            </w:pPr>
            <w:r>
              <w:rPr>
                <w:rFonts w:asciiTheme="majorHAnsi" w:hAnsiTheme="majorHAnsi"/>
                <w:i/>
              </w:rPr>
              <w:t xml:space="preserve">     </w:t>
            </w:r>
          </w:p>
          <w:p w:rsidR="003B608F" w:rsidRDefault="003B608F" w:rsidP="007012FD">
            <w:pPr>
              <w:pStyle w:val="NoSpacing"/>
              <w:rPr>
                <w:rFonts w:asciiTheme="majorHAnsi" w:hAnsiTheme="majorHAnsi"/>
                <w:i/>
              </w:rPr>
            </w:pPr>
          </w:p>
          <w:p w:rsidR="003B608F" w:rsidRPr="0051607B" w:rsidRDefault="003B608F" w:rsidP="007012FD">
            <w:pPr>
              <w:pStyle w:val="NoSpacing"/>
              <w:rPr>
                <w:rFonts w:asciiTheme="majorHAnsi" w:hAnsiTheme="majorHAnsi"/>
                <w:i/>
              </w:rPr>
            </w:pPr>
            <w:r>
              <w:rPr>
                <w:rFonts w:asciiTheme="majorHAnsi" w:hAnsiTheme="majorHAnsi"/>
                <w:i/>
              </w:rPr>
              <w:t>See above</w:t>
            </w:r>
          </w:p>
        </w:tc>
      </w:tr>
      <w:tr w:rsidR="008D30CD" w:rsidRPr="00B369BE" w:rsidTr="00DB53CB">
        <w:trPr>
          <w:trHeight w:val="1604"/>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8D30CD" w:rsidRDefault="008D30CD" w:rsidP="007012FD">
            <w:pPr>
              <w:pStyle w:val="NoSpacing"/>
              <w:rPr>
                <w:rFonts w:asciiTheme="majorHAnsi" w:hAnsiTheme="majorHAnsi"/>
                <w:i/>
              </w:rPr>
            </w:pPr>
            <w:r>
              <w:rPr>
                <w:rFonts w:asciiTheme="majorHAnsi" w:hAnsiTheme="majorHAnsi"/>
                <w:i/>
              </w:rPr>
              <w:t>Annual earnings of consumers ages 16-64 compared to people with all disabilities</w:t>
            </w:r>
          </w:p>
          <w:p w:rsidR="008D30CD" w:rsidRDefault="008D30CD" w:rsidP="007012FD">
            <w:pPr>
              <w:pStyle w:val="NoSpacing"/>
              <w:rPr>
                <w:rFonts w:asciiTheme="majorHAnsi" w:hAnsiTheme="majorHAnsi"/>
                <w:i/>
              </w:rPr>
            </w:pPr>
          </w:p>
          <w:p w:rsidR="008D30CD" w:rsidRPr="003B608F" w:rsidRDefault="008D30CD" w:rsidP="007012FD">
            <w:pPr>
              <w:pStyle w:val="NoSpacing"/>
              <w:rPr>
                <w:rFonts w:asciiTheme="majorHAnsi" w:hAnsiTheme="majorHAnsi"/>
                <w:b/>
                <w:i/>
              </w:rPr>
            </w:pPr>
            <w:r w:rsidRPr="003B608F">
              <w:rPr>
                <w:rFonts w:asciiTheme="majorHAnsi" w:hAnsiTheme="majorHAnsi"/>
                <w:b/>
                <w:i/>
              </w:rPr>
              <w:t>(EDD data)</w:t>
            </w:r>
          </w:p>
        </w:tc>
        <w:tc>
          <w:tcPr>
            <w:tcW w:w="2322" w:type="dxa"/>
            <w:gridSpan w:val="5"/>
            <w:tcBorders>
              <w:top w:val="single" w:sz="4" w:space="0" w:color="auto"/>
              <w:left w:val="single" w:sz="4" w:space="0" w:color="auto"/>
              <w:bottom w:val="single" w:sz="4" w:space="0" w:color="auto"/>
            </w:tcBorders>
          </w:tcPr>
          <w:p w:rsidR="008D30CD" w:rsidRDefault="008D30CD" w:rsidP="007012FD">
            <w:pPr>
              <w:pStyle w:val="NoSpacing"/>
              <w:jc w:val="center"/>
              <w:rPr>
                <w:rFonts w:asciiTheme="majorHAnsi" w:hAnsiTheme="majorHAnsi"/>
                <w:i/>
              </w:rPr>
            </w:pPr>
          </w:p>
          <w:p w:rsidR="007855D9" w:rsidRPr="006A2140" w:rsidRDefault="007855D9" w:rsidP="007012FD">
            <w:pPr>
              <w:pStyle w:val="NoSpacing"/>
              <w:jc w:val="center"/>
              <w:rPr>
                <w:rFonts w:asciiTheme="majorHAnsi" w:hAnsiTheme="majorHAnsi"/>
                <w:i/>
              </w:rPr>
            </w:pPr>
          </w:p>
        </w:tc>
        <w:tc>
          <w:tcPr>
            <w:tcW w:w="2340" w:type="dxa"/>
            <w:gridSpan w:val="3"/>
            <w:tcBorders>
              <w:top w:val="single" w:sz="4" w:space="0" w:color="auto"/>
              <w:bottom w:val="single" w:sz="4" w:space="0" w:color="auto"/>
            </w:tcBorders>
          </w:tcPr>
          <w:p w:rsidR="008D30CD" w:rsidRPr="006A2140" w:rsidRDefault="008D30CD" w:rsidP="008D30CD">
            <w:pPr>
              <w:pStyle w:val="NoSpacing"/>
              <w:rPr>
                <w:rFonts w:asciiTheme="majorHAnsi" w:hAnsiTheme="majorHAnsi"/>
                <w:b/>
              </w:rPr>
            </w:pPr>
          </w:p>
        </w:tc>
        <w:tc>
          <w:tcPr>
            <w:tcW w:w="6217" w:type="dxa"/>
            <w:gridSpan w:val="5"/>
            <w:tcBorders>
              <w:top w:val="single" w:sz="4" w:space="0" w:color="auto"/>
              <w:bottom w:val="single" w:sz="4" w:space="0" w:color="auto"/>
            </w:tcBorders>
          </w:tcPr>
          <w:p w:rsidR="008D30CD" w:rsidRDefault="008D30CD" w:rsidP="007012FD">
            <w:pPr>
              <w:pStyle w:val="NoSpacing"/>
              <w:rPr>
                <w:rFonts w:asciiTheme="majorHAnsi" w:hAnsiTheme="majorHAnsi"/>
                <w:i/>
              </w:rPr>
            </w:pPr>
          </w:p>
          <w:p w:rsidR="003B608F" w:rsidRDefault="003B608F" w:rsidP="007012FD">
            <w:pPr>
              <w:pStyle w:val="NoSpacing"/>
              <w:rPr>
                <w:rFonts w:asciiTheme="majorHAnsi" w:hAnsiTheme="majorHAnsi"/>
                <w:i/>
              </w:rPr>
            </w:pPr>
          </w:p>
          <w:p w:rsidR="003B608F" w:rsidRPr="0051607B" w:rsidRDefault="003B608F" w:rsidP="007012FD">
            <w:pPr>
              <w:pStyle w:val="NoSpacing"/>
              <w:rPr>
                <w:rFonts w:asciiTheme="majorHAnsi" w:hAnsiTheme="majorHAnsi"/>
                <w:i/>
              </w:rPr>
            </w:pPr>
            <w:r>
              <w:rPr>
                <w:rFonts w:asciiTheme="majorHAnsi" w:hAnsiTheme="majorHAnsi"/>
                <w:i/>
              </w:rPr>
              <w:t>See above</w:t>
            </w:r>
          </w:p>
        </w:tc>
      </w:tr>
      <w:tr w:rsidR="003C7E9A" w:rsidRPr="00B369BE" w:rsidTr="00DB53CB">
        <w:trPr>
          <w:trHeight w:val="1091"/>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182BEE" w:rsidRDefault="008D30CD" w:rsidP="008D30CD">
            <w:pPr>
              <w:rPr>
                <w:rFonts w:asciiTheme="majorHAnsi" w:hAnsiTheme="majorHAnsi"/>
                <w:i/>
              </w:rPr>
            </w:pPr>
            <w:r>
              <w:rPr>
                <w:rFonts w:asciiTheme="majorHAnsi" w:hAnsiTheme="majorHAnsi"/>
                <w:i/>
              </w:rPr>
              <w:t>Number of adults who were placed in competitive, integrated employment following participation in a Paid Internship Program</w:t>
            </w:r>
          </w:p>
          <w:p w:rsidR="008D30CD" w:rsidRPr="003B608F" w:rsidRDefault="003B608F" w:rsidP="008D30CD">
            <w:pPr>
              <w:rPr>
                <w:rFonts w:asciiTheme="majorHAnsi" w:hAnsiTheme="majorHAnsi"/>
                <w:b/>
                <w:i/>
              </w:rPr>
            </w:pPr>
            <w:r w:rsidRPr="003B608F">
              <w:rPr>
                <w:rFonts w:asciiTheme="majorHAnsi" w:hAnsiTheme="majorHAnsi"/>
                <w:b/>
                <w:i/>
              </w:rPr>
              <w:t xml:space="preserve"> (</w:t>
            </w:r>
            <w:r w:rsidR="008D30CD" w:rsidRPr="003B608F">
              <w:rPr>
                <w:rFonts w:asciiTheme="majorHAnsi" w:hAnsiTheme="majorHAnsi"/>
                <w:b/>
                <w:i/>
              </w:rPr>
              <w:t>NBRC data)</w:t>
            </w:r>
          </w:p>
        </w:tc>
        <w:tc>
          <w:tcPr>
            <w:tcW w:w="2322" w:type="dxa"/>
            <w:gridSpan w:val="5"/>
            <w:tcBorders>
              <w:top w:val="single" w:sz="4" w:space="0" w:color="auto"/>
              <w:left w:val="single" w:sz="4" w:space="0" w:color="auto"/>
            </w:tcBorders>
          </w:tcPr>
          <w:p w:rsidR="003C7E9A" w:rsidRPr="003B608F" w:rsidRDefault="0066243C" w:rsidP="0066243C">
            <w:pPr>
              <w:pStyle w:val="NoSpacing"/>
              <w:rPr>
                <w:rFonts w:asciiTheme="majorHAnsi" w:hAnsiTheme="majorHAnsi"/>
              </w:rPr>
            </w:pPr>
            <w:r>
              <w:rPr>
                <w:rFonts w:asciiTheme="majorHAnsi" w:hAnsiTheme="majorHAnsi"/>
              </w:rPr>
              <w:t>*statewide data collection under development</w:t>
            </w:r>
          </w:p>
        </w:tc>
        <w:tc>
          <w:tcPr>
            <w:tcW w:w="2340" w:type="dxa"/>
            <w:gridSpan w:val="3"/>
            <w:tcBorders>
              <w:top w:val="single" w:sz="4" w:space="0" w:color="auto"/>
            </w:tcBorders>
          </w:tcPr>
          <w:p w:rsidR="003C7E9A" w:rsidRPr="008D30CD" w:rsidRDefault="003B608F" w:rsidP="003B608F">
            <w:pPr>
              <w:pStyle w:val="NoSpacing"/>
              <w:rPr>
                <w:rFonts w:asciiTheme="majorHAnsi" w:hAnsiTheme="majorHAnsi"/>
                <w:b/>
              </w:rPr>
            </w:pPr>
            <w:r>
              <w:rPr>
                <w:rFonts w:asciiTheme="majorHAnsi" w:hAnsiTheme="majorHAnsi"/>
                <w:b/>
              </w:rPr>
              <w:t xml:space="preserve">                </w:t>
            </w:r>
          </w:p>
        </w:tc>
        <w:tc>
          <w:tcPr>
            <w:tcW w:w="6217" w:type="dxa"/>
            <w:gridSpan w:val="5"/>
            <w:tcBorders>
              <w:top w:val="single" w:sz="4" w:space="0" w:color="auto"/>
            </w:tcBorders>
          </w:tcPr>
          <w:p w:rsidR="003C7E9A" w:rsidRPr="008D30CD" w:rsidRDefault="003C7E9A" w:rsidP="008D30CD">
            <w:pPr>
              <w:rPr>
                <w:rFonts w:asciiTheme="majorHAnsi" w:hAnsiTheme="majorHAnsi"/>
                <w:b/>
              </w:rPr>
            </w:pPr>
          </w:p>
        </w:tc>
      </w:tr>
      <w:tr w:rsidR="003C7E9A" w:rsidRPr="00B369BE" w:rsidTr="00DB53CB">
        <w:trPr>
          <w:trHeight w:val="1091"/>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B23E36" w:rsidRPr="003B608F" w:rsidRDefault="003B608F" w:rsidP="008D30CD">
            <w:pPr>
              <w:pStyle w:val="NoSpacing"/>
              <w:rPr>
                <w:rFonts w:asciiTheme="majorHAnsi" w:hAnsiTheme="majorHAnsi"/>
                <w:i/>
              </w:rPr>
            </w:pPr>
            <w:r w:rsidRPr="003B608F">
              <w:rPr>
                <w:rFonts w:asciiTheme="majorHAnsi" w:hAnsiTheme="majorHAnsi"/>
                <w:i/>
              </w:rPr>
              <w:lastRenderedPageBreak/>
              <w:t>Average wages an</w:t>
            </w:r>
            <w:r w:rsidR="008D30CD" w:rsidRPr="003B608F">
              <w:rPr>
                <w:rFonts w:asciiTheme="majorHAnsi" w:hAnsiTheme="majorHAnsi"/>
                <w:i/>
              </w:rPr>
              <w:t xml:space="preserve"> hours worked for adults who participated in a Paid Internship Program</w:t>
            </w:r>
          </w:p>
          <w:p w:rsidR="008D30CD" w:rsidRPr="003B608F" w:rsidRDefault="008D30CD" w:rsidP="003B608F">
            <w:pPr>
              <w:pStyle w:val="NoSpacing"/>
              <w:rPr>
                <w:rFonts w:asciiTheme="majorHAnsi" w:hAnsiTheme="majorHAnsi"/>
                <w:b/>
                <w:i/>
              </w:rPr>
            </w:pPr>
            <w:r w:rsidRPr="003B608F">
              <w:rPr>
                <w:rFonts w:asciiTheme="majorHAnsi" w:hAnsiTheme="majorHAnsi"/>
                <w:b/>
                <w:i/>
              </w:rPr>
              <w:t>(NBRC data)</w:t>
            </w:r>
          </w:p>
        </w:tc>
        <w:tc>
          <w:tcPr>
            <w:tcW w:w="2322" w:type="dxa"/>
            <w:gridSpan w:val="5"/>
            <w:tcBorders>
              <w:top w:val="single" w:sz="4" w:space="0" w:color="auto"/>
              <w:left w:val="single" w:sz="4" w:space="0" w:color="auto"/>
            </w:tcBorders>
          </w:tcPr>
          <w:p w:rsidR="003C7E9A" w:rsidRPr="003B608F" w:rsidRDefault="003B608F" w:rsidP="007012FD">
            <w:pPr>
              <w:pStyle w:val="NoSpacing"/>
              <w:rPr>
                <w:rFonts w:asciiTheme="majorHAnsi" w:hAnsiTheme="majorHAnsi"/>
              </w:rPr>
            </w:pPr>
            <w:r w:rsidRPr="003B608F">
              <w:rPr>
                <w:rFonts w:asciiTheme="majorHAnsi" w:hAnsiTheme="majorHAnsi"/>
              </w:rPr>
              <w:t>*</w:t>
            </w:r>
            <w:r w:rsidR="0066243C">
              <w:rPr>
                <w:rFonts w:asciiTheme="majorHAnsi" w:hAnsiTheme="majorHAnsi"/>
              </w:rPr>
              <w:t>statewide data collection under development</w:t>
            </w:r>
          </w:p>
        </w:tc>
        <w:tc>
          <w:tcPr>
            <w:tcW w:w="2340" w:type="dxa"/>
            <w:gridSpan w:val="3"/>
            <w:tcBorders>
              <w:top w:val="single" w:sz="4" w:space="0" w:color="auto"/>
            </w:tcBorders>
          </w:tcPr>
          <w:p w:rsidR="003C7E9A" w:rsidRPr="006A2140" w:rsidRDefault="003C7E9A" w:rsidP="006A2140">
            <w:pPr>
              <w:pStyle w:val="NoSpacing"/>
              <w:jc w:val="center"/>
              <w:rPr>
                <w:rFonts w:asciiTheme="majorHAnsi" w:hAnsiTheme="majorHAnsi"/>
                <w:b/>
              </w:rPr>
            </w:pPr>
          </w:p>
        </w:tc>
        <w:tc>
          <w:tcPr>
            <w:tcW w:w="6217" w:type="dxa"/>
            <w:gridSpan w:val="5"/>
            <w:tcBorders>
              <w:top w:val="single" w:sz="4" w:space="0" w:color="auto"/>
            </w:tcBorders>
          </w:tcPr>
          <w:p w:rsidR="00DB53CB" w:rsidRPr="0051607B" w:rsidRDefault="00DB53CB" w:rsidP="00DB53CB">
            <w:pPr>
              <w:rPr>
                <w:rFonts w:asciiTheme="majorHAnsi" w:hAnsiTheme="majorHAnsi"/>
                <w:i/>
              </w:rPr>
            </w:pPr>
          </w:p>
        </w:tc>
      </w:tr>
      <w:tr w:rsidR="003C7E9A" w:rsidRPr="00B369BE" w:rsidTr="00DB53CB">
        <w:trPr>
          <w:trHeight w:val="1091"/>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182BEE" w:rsidRDefault="008D30CD" w:rsidP="008D30CD">
            <w:pPr>
              <w:pStyle w:val="NoSpacing"/>
              <w:rPr>
                <w:rFonts w:asciiTheme="majorHAnsi" w:hAnsiTheme="majorHAnsi"/>
              </w:rPr>
            </w:pPr>
            <w:r>
              <w:rPr>
                <w:rFonts w:asciiTheme="majorHAnsi" w:hAnsiTheme="majorHAnsi"/>
              </w:rPr>
              <w:t>Average wages and hours worked for adults engaged in competitive, integrated employment, on behalf of whom incentive payments have been made</w:t>
            </w:r>
          </w:p>
          <w:p w:rsidR="008D30CD" w:rsidRPr="003B608F" w:rsidRDefault="008D30CD" w:rsidP="008D30CD">
            <w:pPr>
              <w:pStyle w:val="NoSpacing"/>
              <w:rPr>
                <w:rFonts w:asciiTheme="majorHAnsi" w:hAnsiTheme="majorHAnsi"/>
                <w:b/>
                <w:i/>
              </w:rPr>
            </w:pPr>
            <w:r w:rsidRPr="003B608F">
              <w:rPr>
                <w:rFonts w:asciiTheme="majorHAnsi" w:hAnsiTheme="majorHAnsi"/>
                <w:b/>
                <w:i/>
              </w:rPr>
              <w:t>(NBRC data)</w:t>
            </w:r>
          </w:p>
        </w:tc>
        <w:tc>
          <w:tcPr>
            <w:tcW w:w="2322" w:type="dxa"/>
            <w:gridSpan w:val="5"/>
            <w:tcBorders>
              <w:top w:val="single" w:sz="4" w:space="0" w:color="auto"/>
              <w:left w:val="single" w:sz="4" w:space="0" w:color="auto"/>
            </w:tcBorders>
          </w:tcPr>
          <w:p w:rsidR="003C7E9A" w:rsidRPr="003B608F" w:rsidRDefault="003B608F" w:rsidP="007012FD">
            <w:pPr>
              <w:pStyle w:val="NoSpacing"/>
              <w:rPr>
                <w:rFonts w:asciiTheme="majorHAnsi" w:hAnsiTheme="majorHAnsi"/>
              </w:rPr>
            </w:pPr>
            <w:r w:rsidRPr="003B608F">
              <w:rPr>
                <w:rFonts w:asciiTheme="majorHAnsi" w:hAnsiTheme="majorHAnsi"/>
              </w:rPr>
              <w:t>*</w:t>
            </w:r>
            <w:r w:rsidR="0066243C">
              <w:rPr>
                <w:rFonts w:asciiTheme="majorHAnsi" w:hAnsiTheme="majorHAnsi"/>
              </w:rPr>
              <w:t>statewide data collection under development</w:t>
            </w:r>
          </w:p>
        </w:tc>
        <w:tc>
          <w:tcPr>
            <w:tcW w:w="2340" w:type="dxa"/>
            <w:gridSpan w:val="3"/>
            <w:tcBorders>
              <w:top w:val="single" w:sz="4" w:space="0" w:color="auto"/>
            </w:tcBorders>
          </w:tcPr>
          <w:p w:rsidR="00290DE6" w:rsidRPr="006A2140" w:rsidRDefault="00290DE6" w:rsidP="006A2140">
            <w:pPr>
              <w:pStyle w:val="NoSpacing"/>
              <w:jc w:val="center"/>
              <w:rPr>
                <w:rFonts w:asciiTheme="majorHAnsi" w:hAnsiTheme="majorHAnsi"/>
                <w:b/>
              </w:rPr>
            </w:pPr>
          </w:p>
        </w:tc>
        <w:tc>
          <w:tcPr>
            <w:tcW w:w="6217" w:type="dxa"/>
            <w:gridSpan w:val="5"/>
            <w:tcBorders>
              <w:top w:val="single" w:sz="4" w:space="0" w:color="auto"/>
            </w:tcBorders>
          </w:tcPr>
          <w:p w:rsidR="00990EF5" w:rsidRPr="0051607B" w:rsidRDefault="00990EF5" w:rsidP="007012FD">
            <w:pPr>
              <w:rPr>
                <w:rFonts w:asciiTheme="majorHAnsi" w:hAnsiTheme="majorHAnsi"/>
                <w:i/>
              </w:rPr>
            </w:pPr>
          </w:p>
        </w:tc>
      </w:tr>
      <w:tr w:rsidR="008D30CD" w:rsidRPr="00B369BE" w:rsidTr="00DB53CB">
        <w:trPr>
          <w:trHeight w:val="1091"/>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8D30CD" w:rsidRDefault="008D30CD" w:rsidP="008D30CD">
            <w:pPr>
              <w:pStyle w:val="NoSpacing"/>
              <w:rPr>
                <w:rFonts w:asciiTheme="majorHAnsi" w:hAnsiTheme="majorHAnsi"/>
              </w:rPr>
            </w:pPr>
            <w:r>
              <w:rPr>
                <w:rFonts w:asciiTheme="majorHAnsi" w:hAnsiTheme="majorHAnsi"/>
              </w:rPr>
              <w:t>Total number of $1000, $1250 and $1500 incentive payments made for the fiscal year</w:t>
            </w:r>
          </w:p>
          <w:p w:rsidR="003B608F" w:rsidRPr="003B608F" w:rsidRDefault="003B608F" w:rsidP="008D30CD">
            <w:pPr>
              <w:pStyle w:val="NoSpacing"/>
              <w:rPr>
                <w:rFonts w:asciiTheme="majorHAnsi" w:hAnsiTheme="majorHAnsi"/>
                <w:b/>
                <w:i/>
              </w:rPr>
            </w:pPr>
            <w:r w:rsidRPr="003B608F">
              <w:rPr>
                <w:rFonts w:asciiTheme="majorHAnsi" w:hAnsiTheme="majorHAnsi"/>
                <w:b/>
                <w:i/>
              </w:rPr>
              <w:t>(FY 16/17 NBRC data)</w:t>
            </w:r>
          </w:p>
        </w:tc>
        <w:tc>
          <w:tcPr>
            <w:tcW w:w="2322" w:type="dxa"/>
            <w:gridSpan w:val="5"/>
            <w:tcBorders>
              <w:top w:val="single" w:sz="4" w:space="0" w:color="auto"/>
              <w:left w:val="single" w:sz="4" w:space="0" w:color="auto"/>
            </w:tcBorders>
          </w:tcPr>
          <w:p w:rsidR="008D30CD" w:rsidRPr="003B608F" w:rsidRDefault="003B608F" w:rsidP="003B608F">
            <w:pPr>
              <w:pStyle w:val="NoSpacing"/>
              <w:rPr>
                <w:rFonts w:asciiTheme="majorHAnsi" w:hAnsiTheme="majorHAnsi"/>
              </w:rPr>
            </w:pPr>
            <w:r w:rsidRPr="003B608F">
              <w:rPr>
                <w:rFonts w:asciiTheme="majorHAnsi" w:hAnsiTheme="majorHAnsi"/>
              </w:rPr>
              <w:t>*</w:t>
            </w:r>
            <w:r w:rsidR="0066243C">
              <w:rPr>
                <w:rFonts w:asciiTheme="majorHAnsi" w:hAnsiTheme="majorHAnsi"/>
              </w:rPr>
              <w:t>statewide data collection under development</w:t>
            </w:r>
          </w:p>
        </w:tc>
        <w:tc>
          <w:tcPr>
            <w:tcW w:w="2340" w:type="dxa"/>
            <w:gridSpan w:val="3"/>
            <w:tcBorders>
              <w:top w:val="single" w:sz="4" w:space="0" w:color="auto"/>
            </w:tcBorders>
          </w:tcPr>
          <w:p w:rsidR="008D30CD" w:rsidRPr="006A2140" w:rsidRDefault="003B608F" w:rsidP="006A2140">
            <w:pPr>
              <w:pStyle w:val="NoSpacing"/>
              <w:jc w:val="center"/>
              <w:rPr>
                <w:rFonts w:asciiTheme="majorHAnsi" w:hAnsiTheme="majorHAnsi"/>
                <w:b/>
              </w:rPr>
            </w:pPr>
            <w:r>
              <w:rPr>
                <w:rFonts w:asciiTheme="majorHAnsi" w:hAnsiTheme="majorHAnsi"/>
                <w:b/>
              </w:rPr>
              <w:t>24</w:t>
            </w:r>
          </w:p>
        </w:tc>
        <w:tc>
          <w:tcPr>
            <w:tcW w:w="6217" w:type="dxa"/>
            <w:gridSpan w:val="5"/>
            <w:tcBorders>
              <w:top w:val="single" w:sz="4" w:space="0" w:color="auto"/>
            </w:tcBorders>
          </w:tcPr>
          <w:p w:rsidR="008D30CD" w:rsidRPr="0051607B" w:rsidRDefault="008D30CD" w:rsidP="007012FD">
            <w:pPr>
              <w:rPr>
                <w:rFonts w:asciiTheme="majorHAnsi" w:hAnsiTheme="majorHAnsi"/>
                <w:i/>
              </w:rPr>
            </w:pPr>
          </w:p>
        </w:tc>
      </w:tr>
      <w:tr w:rsidR="003C7E9A" w:rsidRPr="00B369BE" w:rsidTr="00DB53CB">
        <w:trPr>
          <w:trHeight w:val="1091"/>
        </w:trPr>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3C7E9A" w:rsidRPr="006A2140" w:rsidRDefault="003C7E9A" w:rsidP="007012FD">
            <w:pPr>
              <w:pStyle w:val="NoSpacing"/>
              <w:rPr>
                <w:rFonts w:asciiTheme="majorHAnsi" w:hAnsiTheme="majorHAnsi"/>
                <w:i/>
              </w:rPr>
            </w:pPr>
          </w:p>
          <w:p w:rsidR="003C7E9A" w:rsidRDefault="003C7E9A" w:rsidP="007012FD">
            <w:pPr>
              <w:pStyle w:val="NoSpacing"/>
              <w:rPr>
                <w:rFonts w:asciiTheme="majorHAnsi" w:hAnsiTheme="majorHAnsi"/>
                <w:i/>
              </w:rPr>
            </w:pPr>
            <w:r w:rsidRPr="006A2140">
              <w:rPr>
                <w:rFonts w:asciiTheme="majorHAnsi" w:hAnsiTheme="majorHAnsi"/>
                <w:i/>
              </w:rPr>
              <w:t>Percentage of adults reporting integrated employment as a goal in IPP</w:t>
            </w:r>
          </w:p>
          <w:p w:rsidR="00FE645A" w:rsidRPr="00FE645A" w:rsidRDefault="008D30CD" w:rsidP="00FE645A">
            <w:pPr>
              <w:pStyle w:val="NoSpacing"/>
              <w:jc w:val="center"/>
              <w:rPr>
                <w:rFonts w:asciiTheme="majorHAnsi" w:hAnsiTheme="majorHAnsi"/>
                <w:b/>
                <w:i/>
              </w:rPr>
            </w:pPr>
            <w:r>
              <w:rPr>
                <w:rFonts w:asciiTheme="majorHAnsi" w:hAnsiTheme="majorHAnsi"/>
                <w:b/>
                <w:i/>
              </w:rPr>
              <w:t>(</w:t>
            </w:r>
            <w:r w:rsidR="00020EC5">
              <w:rPr>
                <w:rFonts w:asciiTheme="majorHAnsi" w:hAnsiTheme="majorHAnsi"/>
                <w:b/>
                <w:i/>
              </w:rPr>
              <w:t xml:space="preserve">NCI </w:t>
            </w:r>
            <w:r w:rsidR="00FE645A" w:rsidRPr="00FE645A">
              <w:rPr>
                <w:rFonts w:asciiTheme="majorHAnsi" w:hAnsiTheme="majorHAnsi"/>
                <w:b/>
                <w:i/>
              </w:rPr>
              <w:t xml:space="preserve"> </w:t>
            </w:r>
            <w:r w:rsidR="004B6B76">
              <w:rPr>
                <w:rFonts w:asciiTheme="majorHAnsi" w:hAnsiTheme="majorHAnsi"/>
                <w:b/>
                <w:i/>
              </w:rPr>
              <w:t xml:space="preserve">FY </w:t>
            </w:r>
            <w:r w:rsidR="00020EC5">
              <w:rPr>
                <w:rFonts w:asciiTheme="majorHAnsi" w:hAnsiTheme="majorHAnsi"/>
                <w:b/>
                <w:i/>
              </w:rPr>
              <w:t xml:space="preserve">14/15 </w:t>
            </w:r>
            <w:r w:rsidR="00FE645A" w:rsidRPr="00FE645A">
              <w:rPr>
                <w:rFonts w:asciiTheme="majorHAnsi" w:hAnsiTheme="majorHAnsi"/>
                <w:b/>
                <w:i/>
              </w:rPr>
              <w:t>data</w:t>
            </w:r>
            <w:r w:rsidR="00020EC5">
              <w:rPr>
                <w:rFonts w:asciiTheme="majorHAnsi" w:hAnsiTheme="majorHAnsi"/>
                <w:b/>
                <w:i/>
              </w:rPr>
              <w:t>)</w:t>
            </w:r>
          </w:p>
        </w:tc>
        <w:tc>
          <w:tcPr>
            <w:tcW w:w="2322" w:type="dxa"/>
            <w:gridSpan w:val="5"/>
            <w:tcBorders>
              <w:top w:val="single" w:sz="4" w:space="0" w:color="auto"/>
              <w:left w:val="single" w:sz="4" w:space="0" w:color="auto"/>
            </w:tcBorders>
          </w:tcPr>
          <w:p w:rsidR="003C7E9A" w:rsidRDefault="003C7E9A" w:rsidP="007012FD">
            <w:pPr>
              <w:pStyle w:val="NoSpacing"/>
              <w:jc w:val="center"/>
              <w:rPr>
                <w:b/>
              </w:rPr>
            </w:pPr>
          </w:p>
          <w:p w:rsidR="003C7E9A" w:rsidRDefault="003C7E9A" w:rsidP="007012FD">
            <w:pPr>
              <w:pStyle w:val="NoSpacing"/>
              <w:jc w:val="center"/>
              <w:rPr>
                <w:b/>
              </w:rPr>
            </w:pPr>
            <w:r>
              <w:rPr>
                <w:b/>
              </w:rPr>
              <w:t>27%</w:t>
            </w:r>
          </w:p>
        </w:tc>
        <w:tc>
          <w:tcPr>
            <w:tcW w:w="2340" w:type="dxa"/>
            <w:gridSpan w:val="3"/>
            <w:tcBorders>
              <w:top w:val="single" w:sz="4" w:space="0" w:color="auto"/>
            </w:tcBorders>
          </w:tcPr>
          <w:p w:rsidR="003C7E9A" w:rsidRDefault="00020EC5" w:rsidP="007012FD">
            <w:pPr>
              <w:pStyle w:val="NoSpacing"/>
              <w:jc w:val="center"/>
              <w:rPr>
                <w:b/>
              </w:rPr>
            </w:pPr>
            <w:r>
              <w:rPr>
                <w:rFonts w:asciiTheme="majorHAnsi" w:hAnsiTheme="majorHAnsi"/>
                <w:b/>
                <w:noProof/>
              </w:rPr>
              <mc:AlternateContent>
                <mc:Choice Requires="wps">
                  <w:drawing>
                    <wp:anchor distT="0" distB="0" distL="114300" distR="114300" simplePos="0" relativeHeight="251790336" behindDoc="0" locked="0" layoutInCell="1" allowOverlap="1" wp14:anchorId="09520C57" wp14:editId="2BB00C7F">
                      <wp:simplePos x="0" y="0"/>
                      <wp:positionH relativeFrom="column">
                        <wp:posOffset>278130</wp:posOffset>
                      </wp:positionH>
                      <wp:positionV relativeFrom="paragraph">
                        <wp:posOffset>117475</wp:posOffset>
                      </wp:positionV>
                      <wp:extent cx="207645" cy="205740"/>
                      <wp:effectExtent l="25400" t="23495" r="24130" b="18415"/>
                      <wp:wrapNone/>
                      <wp:docPr id="2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1F6B" id="AutoShape 184" o:spid="_x0000_s1026" style="position:absolute;margin-left:21.9pt;margin-top:9.25pt;width:16.35pt;height:1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" path="m,78585r79314,1l103823,r24508,78586l207645,78585r-64167,48569l167988,205739,103823,157170,39657,205739,64167,127154,,78585xe" fillcolor="yellow">
                      <v:stroke joinstyle="miter"/>
                      <v:path o:connecttype="custom" o:connectlocs="0,78585;79314,78586;103823,0;128331,78586;207645,78585;143478,127154;167988,205739;103823,157170;39657,205739;64167,127154;0,78585" o:connectangles="0,0,0,0,0,0,0,0,0,0,0"/>
                    </v:shape>
                  </w:pict>
                </mc:Fallback>
              </mc:AlternateContent>
            </w:r>
          </w:p>
          <w:p w:rsidR="003C7E9A" w:rsidRDefault="00020EC5" w:rsidP="007012FD">
            <w:pPr>
              <w:pStyle w:val="NoSpacing"/>
              <w:jc w:val="center"/>
              <w:rPr>
                <w:b/>
              </w:rPr>
            </w:pPr>
            <w:r>
              <w:rPr>
                <w:b/>
              </w:rPr>
              <w:t>39</w:t>
            </w:r>
            <w:r w:rsidR="003C7E9A">
              <w:rPr>
                <w:b/>
              </w:rPr>
              <w:t>%</w:t>
            </w:r>
          </w:p>
          <w:p w:rsidR="003C7E9A" w:rsidRDefault="003C7E9A" w:rsidP="007012FD">
            <w:pPr>
              <w:pStyle w:val="NoSpacing"/>
              <w:jc w:val="center"/>
              <w:rPr>
                <w:b/>
              </w:rPr>
            </w:pPr>
          </w:p>
          <w:p w:rsidR="003C7E9A" w:rsidRDefault="003C7E9A" w:rsidP="007012FD">
            <w:pPr>
              <w:pStyle w:val="NoSpacing"/>
              <w:jc w:val="center"/>
              <w:rPr>
                <w:b/>
              </w:rPr>
            </w:pPr>
          </w:p>
          <w:p w:rsidR="003C7E9A" w:rsidRDefault="003C7E9A" w:rsidP="007012FD">
            <w:pPr>
              <w:pStyle w:val="NoSpacing"/>
              <w:jc w:val="center"/>
              <w:rPr>
                <w:b/>
              </w:rPr>
            </w:pPr>
          </w:p>
        </w:tc>
        <w:tc>
          <w:tcPr>
            <w:tcW w:w="6217" w:type="dxa"/>
            <w:gridSpan w:val="5"/>
            <w:tcBorders>
              <w:top w:val="single" w:sz="4" w:space="0" w:color="auto"/>
            </w:tcBorders>
          </w:tcPr>
          <w:p w:rsidR="00020EC5" w:rsidRDefault="00020EC5" w:rsidP="007012FD"/>
          <w:p w:rsidR="006A2140" w:rsidRDefault="006A2140" w:rsidP="007012FD">
            <w:pPr>
              <w:rPr>
                <w:rFonts w:asciiTheme="majorHAnsi" w:hAnsiTheme="majorHAnsi"/>
                <w:i/>
              </w:rPr>
            </w:pPr>
            <w:r w:rsidRPr="006A2140">
              <w:rPr>
                <w:rFonts w:asciiTheme="majorHAnsi" w:hAnsiTheme="majorHAnsi"/>
                <w:i/>
              </w:rPr>
              <w:t xml:space="preserve">NBRC will promote Work First with the individual planning team and provide training to Service Coordinators on </w:t>
            </w:r>
            <w:r>
              <w:rPr>
                <w:rFonts w:asciiTheme="majorHAnsi" w:hAnsiTheme="majorHAnsi"/>
                <w:i/>
              </w:rPr>
              <w:t>advocating for integrated employment preparation and opportunities in the community. NBRC will work with the Department of Rehabilitation and school transition teams to promote integrated employment and Workforce Investment Opportunity Act legislation aimed at increasing competitive employment outcomes.</w:t>
            </w:r>
          </w:p>
          <w:p w:rsidR="00F778D5" w:rsidRDefault="00F778D5" w:rsidP="007012FD">
            <w:pPr>
              <w:rPr>
                <w:rFonts w:asciiTheme="majorHAnsi" w:hAnsiTheme="majorHAnsi"/>
                <w:i/>
              </w:rPr>
            </w:pPr>
          </w:p>
          <w:p w:rsidR="0066243C" w:rsidRDefault="0066243C" w:rsidP="007012FD">
            <w:pPr>
              <w:rPr>
                <w:rFonts w:asciiTheme="majorHAnsi" w:hAnsiTheme="majorHAnsi"/>
                <w:i/>
              </w:rPr>
            </w:pPr>
          </w:p>
          <w:p w:rsidR="0066243C" w:rsidRPr="006A2140" w:rsidRDefault="0066243C" w:rsidP="007012FD">
            <w:pPr>
              <w:rPr>
                <w:rFonts w:asciiTheme="majorHAnsi" w:hAnsiTheme="majorHAnsi"/>
                <w:i/>
              </w:rPr>
            </w:pPr>
          </w:p>
        </w:tc>
      </w:tr>
      <w:tr w:rsidR="003C7E9A" w:rsidRPr="007B0ADC" w:rsidTr="00DB53CB">
        <w:trPr>
          <w:trHeight w:val="710"/>
        </w:trPr>
        <w:tc>
          <w:tcPr>
            <w:tcW w:w="13615" w:type="dxa"/>
            <w:gridSpan w:val="15"/>
            <w:tcBorders>
              <w:top w:val="single" w:sz="18" w:space="0" w:color="C00000"/>
              <w:left w:val="single" w:sz="18" w:space="0" w:color="C00000"/>
              <w:bottom w:val="single" w:sz="18" w:space="0" w:color="C00000"/>
              <w:right w:val="single" w:sz="18" w:space="0" w:color="C00000"/>
            </w:tcBorders>
            <w:shd w:val="clear" w:color="auto" w:fill="A8C860"/>
          </w:tcPr>
          <w:p w:rsidR="003C7E9A" w:rsidRPr="007B0ADC" w:rsidRDefault="0066243C" w:rsidP="007012FD">
            <w:pPr>
              <w:pStyle w:val="Quote"/>
              <w:jc w:val="center"/>
              <w:rPr>
                <w:rFonts w:ascii="Cambria" w:eastAsia="Times New Roman" w:hAnsi="Cambria"/>
                <w:b/>
                <w:i w:val="0"/>
                <w:color w:val="auto"/>
              </w:rPr>
            </w:pPr>
            <w:r>
              <w:rPr>
                <w:rFonts w:ascii="Cambria" w:eastAsia="Times New Roman" w:hAnsi="Cambria"/>
                <w:b/>
                <w:i w:val="0"/>
                <w:color w:val="auto"/>
              </w:rPr>
              <w:lastRenderedPageBreak/>
              <w:t xml:space="preserve">Performance Plan 2018: </w:t>
            </w:r>
            <w:r w:rsidR="003C7E9A" w:rsidRPr="007B0ADC">
              <w:rPr>
                <w:rFonts w:ascii="Cambria" w:eastAsia="Times New Roman" w:hAnsi="Cambria"/>
                <w:b/>
                <w:i w:val="0"/>
                <w:color w:val="auto"/>
              </w:rPr>
              <w:t>Compliance Measures</w:t>
            </w:r>
            <w:r w:rsidR="003C7E9A" w:rsidRPr="007B0ADC">
              <w:rPr>
                <w:rFonts w:ascii="Cambria" w:eastAsia="Times New Roman" w:hAnsi="Cambria"/>
                <w:b/>
                <w:i w:val="0"/>
                <w:color w:val="auto"/>
                <w:sz w:val="20"/>
                <w:szCs w:val="20"/>
              </w:rPr>
              <w:t>: NBRC is in compliance with Performance Contract when CDER and Intake timelines are met and NBRC passes auditing and budget management criteria</w:t>
            </w:r>
          </w:p>
        </w:tc>
      </w:tr>
      <w:tr w:rsidR="003C7E9A" w:rsidRPr="00B369BE" w:rsidTr="00483675">
        <w:trPr>
          <w:trHeight w:val="675"/>
        </w:trPr>
        <w:tc>
          <w:tcPr>
            <w:tcW w:w="4428" w:type="dxa"/>
            <w:gridSpan w:val="6"/>
            <w:tcBorders>
              <w:top w:val="single" w:sz="18" w:space="0" w:color="C00000"/>
              <w:left w:val="single" w:sz="18" w:space="0" w:color="C00000"/>
              <w:bottom w:val="single" w:sz="18" w:space="0" w:color="C00000"/>
              <w:right w:val="single" w:sz="4" w:space="0" w:color="auto"/>
            </w:tcBorders>
            <w:shd w:val="clear" w:color="auto" w:fill="A8C860"/>
          </w:tcPr>
          <w:p w:rsidR="003C7E9A" w:rsidRPr="007B0ADC" w:rsidRDefault="00CD68F5" w:rsidP="007012FD">
            <w:pPr>
              <w:pStyle w:val="Quote"/>
              <w:rPr>
                <w:rFonts w:ascii="Cambria" w:eastAsia="Times New Roman" w:hAnsi="Cambria"/>
                <w:b/>
                <w:i w:val="0"/>
                <w:color w:val="auto"/>
              </w:rPr>
            </w:pPr>
            <w:r>
              <w:rPr>
                <w:rFonts w:ascii="Cambria" w:eastAsia="Times New Roman" w:hAnsi="Cambria"/>
                <w:b/>
                <w:i w:val="0"/>
                <w:color w:val="auto"/>
              </w:rPr>
              <w:t xml:space="preserve">                Compliance Measure</w:t>
            </w:r>
            <w:r w:rsidR="00462C98">
              <w:rPr>
                <w:rFonts w:ascii="Cambria" w:eastAsia="Times New Roman" w:hAnsi="Cambria"/>
                <w:b/>
                <w:i w:val="0"/>
                <w:color w:val="auto"/>
              </w:rPr>
              <w:t>s</w:t>
            </w:r>
            <w:r>
              <w:rPr>
                <w:rFonts w:ascii="Cambria" w:eastAsia="Times New Roman" w:hAnsi="Cambria"/>
                <w:b/>
                <w:i w:val="0"/>
                <w:color w:val="auto"/>
              </w:rPr>
              <w:t xml:space="preserve">                                                                                 </w:t>
            </w:r>
          </w:p>
        </w:tc>
        <w:tc>
          <w:tcPr>
            <w:tcW w:w="1809" w:type="dxa"/>
            <w:gridSpan w:val="3"/>
            <w:tcBorders>
              <w:top w:val="single" w:sz="18" w:space="0" w:color="C00000"/>
              <w:left w:val="single" w:sz="4" w:space="0" w:color="auto"/>
              <w:bottom w:val="single" w:sz="18" w:space="0" w:color="C00000"/>
            </w:tcBorders>
            <w:shd w:val="clear" w:color="auto" w:fill="A8C860"/>
          </w:tcPr>
          <w:p w:rsidR="003C7E9A" w:rsidRPr="007B0ADC" w:rsidRDefault="003C7E9A" w:rsidP="007012FD">
            <w:pPr>
              <w:pStyle w:val="Quote"/>
              <w:spacing w:line="240" w:lineRule="auto"/>
              <w:rPr>
                <w:rFonts w:ascii="Cambria" w:eastAsia="Times New Roman" w:hAnsi="Cambria"/>
                <w:b/>
                <w:i w:val="0"/>
                <w:color w:val="auto"/>
              </w:rPr>
            </w:pPr>
            <w:r w:rsidRPr="007B0ADC">
              <w:rPr>
                <w:rFonts w:ascii="Cambria" w:eastAsia="Times New Roman" w:hAnsi="Cambria"/>
                <w:b/>
                <w:i w:val="0"/>
                <w:color w:val="auto"/>
              </w:rPr>
              <w:t>Statewide Average</w:t>
            </w:r>
          </w:p>
        </w:tc>
        <w:tc>
          <w:tcPr>
            <w:tcW w:w="2151" w:type="dxa"/>
            <w:gridSpan w:val="3"/>
            <w:tcBorders>
              <w:top w:val="single" w:sz="18" w:space="0" w:color="C00000"/>
              <w:bottom w:val="single" w:sz="18" w:space="0" w:color="C00000"/>
            </w:tcBorders>
            <w:shd w:val="clear" w:color="auto" w:fill="A8C860"/>
          </w:tcPr>
          <w:p w:rsidR="003C7E9A" w:rsidRPr="007B0ADC" w:rsidRDefault="003C7E9A" w:rsidP="007012FD">
            <w:pPr>
              <w:pStyle w:val="Quote"/>
              <w:rPr>
                <w:rFonts w:ascii="Cambria" w:eastAsia="Times New Roman" w:hAnsi="Cambria"/>
                <w:b/>
                <w:i w:val="0"/>
                <w:color w:val="auto"/>
              </w:rPr>
            </w:pPr>
            <w:r w:rsidRPr="007B0ADC">
              <w:rPr>
                <w:rFonts w:ascii="Cambria" w:eastAsia="Times New Roman" w:hAnsi="Cambria"/>
                <w:b/>
                <w:i w:val="0"/>
                <w:color w:val="auto"/>
              </w:rPr>
              <w:t>NBRC  Outcomes</w:t>
            </w:r>
          </w:p>
        </w:tc>
        <w:tc>
          <w:tcPr>
            <w:tcW w:w="5227" w:type="dxa"/>
            <w:gridSpan w:val="3"/>
            <w:tcBorders>
              <w:top w:val="single" w:sz="18" w:space="0" w:color="C00000"/>
              <w:bottom w:val="single" w:sz="18" w:space="0" w:color="C00000"/>
              <w:right w:val="single" w:sz="18" w:space="0" w:color="C00000"/>
            </w:tcBorders>
            <w:shd w:val="clear" w:color="auto" w:fill="A8C860"/>
          </w:tcPr>
          <w:p w:rsidR="003C7E9A" w:rsidRPr="007B0ADC" w:rsidRDefault="00CD68F5" w:rsidP="007012FD">
            <w:pPr>
              <w:pStyle w:val="Quote"/>
              <w:rPr>
                <w:rFonts w:ascii="Cambria" w:eastAsia="Times New Roman" w:hAnsi="Cambria"/>
                <w:b/>
                <w:i w:val="0"/>
                <w:color w:val="auto"/>
              </w:rPr>
            </w:pPr>
            <w:r>
              <w:rPr>
                <w:rFonts w:ascii="Cambria" w:eastAsia="Times New Roman" w:hAnsi="Cambria"/>
                <w:b/>
                <w:i w:val="0"/>
                <w:color w:val="auto"/>
              </w:rPr>
              <w:t xml:space="preserve">          </w:t>
            </w:r>
            <w:r w:rsidR="003C7E9A" w:rsidRPr="007B0ADC">
              <w:rPr>
                <w:rFonts w:ascii="Cambria" w:eastAsia="Times New Roman" w:hAnsi="Cambria"/>
                <w:b/>
                <w:i w:val="0"/>
                <w:color w:val="auto"/>
              </w:rPr>
              <w:t>Planned Activities</w:t>
            </w:r>
          </w:p>
        </w:tc>
      </w:tr>
      <w:tr w:rsidR="003C7E9A" w:rsidRPr="00B369BE" w:rsidTr="00483675">
        <w:trPr>
          <w:trHeight w:val="3338"/>
        </w:trPr>
        <w:tc>
          <w:tcPr>
            <w:tcW w:w="4428" w:type="dxa"/>
            <w:gridSpan w:val="6"/>
            <w:tcBorders>
              <w:top w:val="single" w:sz="18" w:space="0" w:color="C00000"/>
              <w:left w:val="single" w:sz="4" w:space="0" w:color="auto"/>
              <w:bottom w:val="nil"/>
              <w:right w:val="single" w:sz="8" w:space="0" w:color="8064A2"/>
            </w:tcBorders>
            <w:shd w:val="clear" w:color="auto" w:fill="FFFFFF"/>
          </w:tcPr>
          <w:p w:rsidR="007012FD"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 xml:space="preserve">Intake/Assessment is completed in a timely manner: </w:t>
            </w:r>
            <w:r>
              <w:rPr>
                <w:rFonts w:ascii="Cambria" w:eastAsia="Times New Roman" w:hAnsi="Cambria" w:cs="Calibri"/>
                <w:color w:val="auto"/>
              </w:rPr>
              <w:t xml:space="preserve">          </w:t>
            </w:r>
          </w:p>
          <w:p w:rsidR="003C7E9A" w:rsidRPr="007B0ADC" w:rsidRDefault="007012FD" w:rsidP="007012FD">
            <w:pPr>
              <w:pStyle w:val="Quote"/>
              <w:rPr>
                <w:rFonts w:ascii="Cambria" w:eastAsia="Times New Roman" w:hAnsi="Cambria" w:cs="Calibri"/>
                <w:color w:val="auto"/>
              </w:rPr>
            </w:pPr>
            <w:r>
              <w:rPr>
                <w:rFonts w:ascii="Cambria" w:eastAsia="Times New Roman" w:hAnsi="Cambria" w:cs="Calibri"/>
                <w:color w:val="auto"/>
              </w:rPr>
              <w:t xml:space="preserve">                         </w:t>
            </w:r>
            <w:r w:rsidR="003C7E9A">
              <w:rPr>
                <w:rFonts w:ascii="Cambria" w:eastAsia="Times New Roman" w:hAnsi="Cambria" w:cs="Calibri"/>
                <w:color w:val="auto"/>
              </w:rPr>
              <w:t xml:space="preserve">    </w:t>
            </w:r>
            <w:r w:rsidR="003C7E9A" w:rsidRPr="007B0ADC">
              <w:rPr>
                <w:rFonts w:ascii="Cambria" w:eastAsia="Times New Roman" w:hAnsi="Cambria" w:cs="Calibri"/>
                <w:color w:val="auto"/>
              </w:rPr>
              <w:t>142 days or less</w:t>
            </w:r>
          </w:p>
          <w:p w:rsidR="003C7E9A" w:rsidRPr="007B0ADC" w:rsidRDefault="003C7E9A" w:rsidP="007012FD">
            <w:pPr>
              <w:pStyle w:val="Quote"/>
              <w:jc w:val="center"/>
              <w:rPr>
                <w:rFonts w:ascii="Cambria" w:eastAsia="Times New Roman" w:hAnsi="Cambria" w:cs="Calibri"/>
                <w:color w:val="auto"/>
              </w:rPr>
            </w:pPr>
          </w:p>
          <w:p w:rsidR="003C7E9A" w:rsidRPr="007B0ADC" w:rsidRDefault="003C7E9A" w:rsidP="007012FD">
            <w:pPr>
              <w:pStyle w:val="Quote"/>
              <w:jc w:val="center"/>
              <w:rPr>
                <w:rFonts w:ascii="Cambria" w:eastAsia="Times New Roman" w:hAnsi="Cambria" w:cs="Calibri"/>
                <w:color w:val="auto"/>
              </w:rPr>
            </w:pPr>
            <w:r w:rsidRPr="007B0ADC">
              <w:rPr>
                <w:rFonts w:ascii="Cambria" w:eastAsia="Times New Roman" w:hAnsi="Cambria" w:cs="Calibri"/>
                <w:color w:val="auto"/>
              </w:rPr>
              <w:t>143-240 days</w:t>
            </w:r>
          </w:p>
          <w:p w:rsidR="003C7E9A" w:rsidRPr="007B0ADC" w:rsidRDefault="003C7E9A" w:rsidP="007012FD">
            <w:pPr>
              <w:pStyle w:val="Quote"/>
              <w:jc w:val="center"/>
              <w:rPr>
                <w:rFonts w:ascii="Cambria" w:eastAsia="Times New Roman" w:hAnsi="Cambria" w:cs="Calibri"/>
                <w:color w:val="auto"/>
              </w:rPr>
            </w:pPr>
          </w:p>
          <w:p w:rsidR="003C7E9A" w:rsidRPr="007B0ADC" w:rsidRDefault="003C7E9A" w:rsidP="007012FD">
            <w:pPr>
              <w:pStyle w:val="Quote"/>
              <w:jc w:val="center"/>
              <w:rPr>
                <w:rFonts w:ascii="Cambria" w:eastAsia="Times New Roman" w:hAnsi="Cambria" w:cs="Calibri"/>
                <w:color w:val="auto"/>
              </w:rPr>
            </w:pPr>
            <w:r w:rsidRPr="007B0ADC">
              <w:rPr>
                <w:rFonts w:ascii="Cambria" w:eastAsia="Times New Roman" w:hAnsi="Cambria" w:cs="Calibri"/>
                <w:color w:val="auto"/>
              </w:rPr>
              <w:t>Over 240 days</w:t>
            </w:r>
          </w:p>
        </w:tc>
        <w:tc>
          <w:tcPr>
            <w:tcW w:w="1809" w:type="dxa"/>
            <w:gridSpan w:val="3"/>
            <w:tcBorders>
              <w:top w:val="single" w:sz="18" w:space="0" w:color="C00000"/>
            </w:tcBorders>
          </w:tcPr>
          <w:p w:rsidR="003C7E9A" w:rsidRPr="006A2140" w:rsidRDefault="003C7E9A" w:rsidP="007012FD">
            <w:pPr>
              <w:pStyle w:val="NoSpacing"/>
              <w:rPr>
                <w:rFonts w:asciiTheme="majorHAnsi" w:hAnsiTheme="majorHAnsi"/>
                <w:b/>
              </w:rPr>
            </w:pPr>
          </w:p>
          <w:p w:rsidR="003C7E9A" w:rsidRDefault="003C7E9A" w:rsidP="007012FD">
            <w:pPr>
              <w:pStyle w:val="NoSpacing"/>
              <w:jc w:val="center"/>
              <w:rPr>
                <w:rFonts w:asciiTheme="majorHAnsi" w:hAnsiTheme="majorHAnsi"/>
              </w:rPr>
            </w:pPr>
            <w:r w:rsidRPr="006A2140">
              <w:rPr>
                <w:rFonts w:asciiTheme="majorHAnsi" w:hAnsiTheme="majorHAnsi"/>
                <w:b/>
              </w:rPr>
              <w:t>97.99%-</w:t>
            </w:r>
            <w:r w:rsidRPr="006A2140">
              <w:rPr>
                <w:rFonts w:asciiTheme="majorHAnsi" w:hAnsiTheme="majorHAnsi"/>
              </w:rPr>
              <w:t>2015</w:t>
            </w:r>
          </w:p>
          <w:p w:rsidR="001C3588" w:rsidRDefault="001C3588" w:rsidP="007012FD">
            <w:pPr>
              <w:pStyle w:val="NoSpacing"/>
              <w:jc w:val="center"/>
              <w:rPr>
                <w:rFonts w:asciiTheme="majorHAnsi" w:hAnsiTheme="majorHAnsi"/>
              </w:rPr>
            </w:pPr>
            <w:r w:rsidRPr="001C3588">
              <w:rPr>
                <w:rFonts w:asciiTheme="majorHAnsi" w:hAnsiTheme="majorHAnsi"/>
                <w:b/>
              </w:rPr>
              <w:t>98.32%</w:t>
            </w:r>
            <w:r>
              <w:rPr>
                <w:rFonts w:asciiTheme="majorHAnsi" w:hAnsiTheme="majorHAnsi"/>
              </w:rPr>
              <w:t xml:space="preserve"> - 2016</w:t>
            </w:r>
          </w:p>
          <w:p w:rsidR="004D71CF" w:rsidRPr="006A2140" w:rsidRDefault="004D71CF" w:rsidP="007012FD">
            <w:pPr>
              <w:pStyle w:val="NoSpacing"/>
              <w:jc w:val="center"/>
              <w:rPr>
                <w:rFonts w:asciiTheme="majorHAnsi" w:hAnsiTheme="majorHAnsi"/>
              </w:rPr>
            </w:pPr>
            <w:r>
              <w:rPr>
                <w:rFonts w:asciiTheme="majorHAnsi" w:hAnsiTheme="majorHAnsi"/>
                <w:b/>
              </w:rPr>
              <w:t>97.91</w:t>
            </w:r>
            <w:r w:rsidRPr="004D71CF">
              <w:rPr>
                <w:rFonts w:asciiTheme="majorHAnsi" w:hAnsiTheme="majorHAnsi"/>
                <w:b/>
              </w:rPr>
              <w:t>%</w:t>
            </w:r>
            <w:r>
              <w:rPr>
                <w:rFonts w:asciiTheme="majorHAnsi" w:hAnsiTheme="majorHAnsi"/>
              </w:rPr>
              <w:t xml:space="preserve"> - 2017</w:t>
            </w:r>
          </w:p>
          <w:p w:rsidR="003C7E9A" w:rsidRPr="006A2140" w:rsidRDefault="003C7E9A" w:rsidP="00544E07">
            <w:pPr>
              <w:pStyle w:val="NoSpacing"/>
              <w:rPr>
                <w:rFonts w:asciiTheme="majorHAnsi" w:hAnsiTheme="majorHAnsi"/>
                <w:color w:val="000000"/>
              </w:rPr>
            </w:pPr>
          </w:p>
          <w:p w:rsidR="003C7E9A" w:rsidRDefault="00462C98" w:rsidP="007012FD">
            <w:pPr>
              <w:pStyle w:val="NoSpacing"/>
              <w:jc w:val="center"/>
              <w:rPr>
                <w:rFonts w:asciiTheme="majorHAnsi" w:hAnsiTheme="majorHAnsi"/>
                <w:color w:val="000000"/>
              </w:rPr>
            </w:pPr>
            <w:r>
              <w:rPr>
                <w:rFonts w:asciiTheme="majorHAnsi" w:hAnsiTheme="majorHAnsi"/>
                <w:b/>
                <w:color w:val="000000"/>
              </w:rPr>
              <w:t>1.</w:t>
            </w:r>
            <w:r w:rsidR="003C7E9A" w:rsidRPr="00B91145">
              <w:rPr>
                <w:rFonts w:asciiTheme="majorHAnsi" w:hAnsiTheme="majorHAnsi"/>
                <w:b/>
                <w:color w:val="000000"/>
              </w:rPr>
              <w:t>70%-</w:t>
            </w:r>
            <w:r w:rsidR="003C7E9A" w:rsidRPr="006A2140">
              <w:rPr>
                <w:rFonts w:asciiTheme="majorHAnsi" w:hAnsiTheme="majorHAnsi"/>
                <w:color w:val="000000"/>
              </w:rPr>
              <w:t xml:space="preserve"> 2015</w:t>
            </w:r>
          </w:p>
          <w:p w:rsidR="00462C98" w:rsidRDefault="00462C98" w:rsidP="007012FD">
            <w:pPr>
              <w:pStyle w:val="NoSpacing"/>
              <w:jc w:val="center"/>
              <w:rPr>
                <w:rFonts w:asciiTheme="majorHAnsi" w:hAnsiTheme="majorHAnsi"/>
                <w:color w:val="000000"/>
              </w:rPr>
            </w:pPr>
            <w:r w:rsidRPr="00462C98">
              <w:rPr>
                <w:rFonts w:asciiTheme="majorHAnsi" w:hAnsiTheme="majorHAnsi"/>
                <w:b/>
                <w:color w:val="000000"/>
              </w:rPr>
              <w:t>1.56%</w:t>
            </w:r>
            <w:r>
              <w:rPr>
                <w:rFonts w:asciiTheme="majorHAnsi" w:hAnsiTheme="majorHAnsi"/>
                <w:color w:val="000000"/>
              </w:rPr>
              <w:t xml:space="preserve"> - 2016</w:t>
            </w:r>
          </w:p>
          <w:p w:rsidR="00544E07" w:rsidRPr="006A2140" w:rsidRDefault="00544E07" w:rsidP="007012FD">
            <w:pPr>
              <w:pStyle w:val="NoSpacing"/>
              <w:jc w:val="center"/>
              <w:rPr>
                <w:rFonts w:asciiTheme="majorHAnsi" w:hAnsiTheme="majorHAnsi"/>
                <w:b/>
                <w:i/>
                <w:color w:val="000000"/>
              </w:rPr>
            </w:pPr>
            <w:r w:rsidRPr="00544E07">
              <w:rPr>
                <w:rFonts w:asciiTheme="majorHAnsi" w:hAnsiTheme="majorHAnsi"/>
                <w:b/>
                <w:color w:val="000000"/>
              </w:rPr>
              <w:t>1.85%</w:t>
            </w:r>
            <w:r>
              <w:rPr>
                <w:rFonts w:asciiTheme="majorHAnsi" w:hAnsiTheme="majorHAnsi"/>
                <w:color w:val="000000"/>
              </w:rPr>
              <w:t xml:space="preserve"> - 2017</w:t>
            </w:r>
          </w:p>
          <w:p w:rsidR="003C7E9A" w:rsidRPr="006A2140" w:rsidRDefault="003C7E9A" w:rsidP="007012FD">
            <w:pPr>
              <w:pStyle w:val="NoSpacing"/>
              <w:jc w:val="center"/>
              <w:rPr>
                <w:rFonts w:asciiTheme="majorHAnsi" w:hAnsiTheme="majorHAnsi"/>
                <w:b/>
                <w:i/>
              </w:rPr>
            </w:pPr>
          </w:p>
          <w:p w:rsidR="003C7E9A" w:rsidRDefault="003C7E9A" w:rsidP="007012FD">
            <w:pPr>
              <w:pStyle w:val="NoSpacing"/>
              <w:jc w:val="center"/>
              <w:rPr>
                <w:rFonts w:asciiTheme="majorHAnsi" w:hAnsiTheme="majorHAnsi"/>
                <w:color w:val="000000"/>
              </w:rPr>
            </w:pPr>
            <w:r w:rsidRPr="006A2140">
              <w:rPr>
                <w:rFonts w:asciiTheme="majorHAnsi" w:hAnsiTheme="majorHAnsi"/>
                <w:b/>
                <w:color w:val="000000"/>
              </w:rPr>
              <w:t>.31%-</w:t>
            </w:r>
            <w:r w:rsidRPr="006A2140">
              <w:rPr>
                <w:rFonts w:asciiTheme="majorHAnsi" w:hAnsiTheme="majorHAnsi"/>
                <w:color w:val="000000"/>
              </w:rPr>
              <w:t xml:space="preserve"> 2015</w:t>
            </w:r>
          </w:p>
          <w:p w:rsidR="00DB2D2F" w:rsidRDefault="00DB2D2F" w:rsidP="007012FD">
            <w:pPr>
              <w:pStyle w:val="NoSpacing"/>
              <w:jc w:val="center"/>
              <w:rPr>
                <w:rFonts w:asciiTheme="majorHAnsi" w:hAnsiTheme="majorHAnsi"/>
                <w:color w:val="000000"/>
              </w:rPr>
            </w:pPr>
            <w:r w:rsidRPr="00DB2D2F">
              <w:rPr>
                <w:rFonts w:asciiTheme="majorHAnsi" w:hAnsiTheme="majorHAnsi"/>
                <w:b/>
                <w:color w:val="000000"/>
              </w:rPr>
              <w:t>.12%</w:t>
            </w:r>
            <w:r>
              <w:rPr>
                <w:rFonts w:asciiTheme="majorHAnsi" w:hAnsiTheme="majorHAnsi"/>
                <w:color w:val="000000"/>
              </w:rPr>
              <w:t xml:space="preserve"> - 2016</w:t>
            </w:r>
          </w:p>
          <w:p w:rsidR="00544E07" w:rsidRPr="006A2140" w:rsidRDefault="00544E07" w:rsidP="007012FD">
            <w:pPr>
              <w:pStyle w:val="NoSpacing"/>
              <w:jc w:val="center"/>
              <w:rPr>
                <w:rFonts w:asciiTheme="majorHAnsi" w:hAnsiTheme="majorHAnsi"/>
                <w:b/>
                <w:color w:val="000000"/>
              </w:rPr>
            </w:pPr>
            <w:r w:rsidRPr="00544E07">
              <w:rPr>
                <w:rFonts w:asciiTheme="majorHAnsi" w:hAnsiTheme="majorHAnsi"/>
                <w:b/>
                <w:color w:val="000000"/>
              </w:rPr>
              <w:t>.24%</w:t>
            </w:r>
            <w:r>
              <w:rPr>
                <w:rFonts w:asciiTheme="majorHAnsi" w:hAnsiTheme="majorHAnsi"/>
                <w:color w:val="000000"/>
              </w:rPr>
              <w:t xml:space="preserve"> - 2017</w:t>
            </w:r>
          </w:p>
        </w:tc>
        <w:tc>
          <w:tcPr>
            <w:tcW w:w="2151" w:type="dxa"/>
            <w:gridSpan w:val="3"/>
            <w:tcBorders>
              <w:top w:val="single" w:sz="18" w:space="0" w:color="C00000"/>
            </w:tcBorders>
          </w:tcPr>
          <w:p w:rsidR="003C7E9A" w:rsidRPr="006A2140" w:rsidRDefault="003C7E9A" w:rsidP="007012FD">
            <w:pPr>
              <w:pStyle w:val="NoSpacing"/>
              <w:rPr>
                <w:rFonts w:asciiTheme="majorHAnsi" w:hAnsiTheme="majorHAnsi"/>
                <w:b/>
                <w:color w:val="000000"/>
              </w:rPr>
            </w:pPr>
          </w:p>
          <w:p w:rsidR="003C7E9A" w:rsidRDefault="003C7E9A" w:rsidP="007012FD">
            <w:pPr>
              <w:pStyle w:val="NoSpacing"/>
              <w:jc w:val="center"/>
              <w:rPr>
                <w:rFonts w:asciiTheme="majorHAnsi" w:hAnsiTheme="majorHAnsi"/>
              </w:rPr>
            </w:pPr>
            <w:r w:rsidRPr="006A2140">
              <w:rPr>
                <w:rFonts w:asciiTheme="majorHAnsi" w:hAnsiTheme="majorHAnsi"/>
                <w:b/>
              </w:rPr>
              <w:t>100%-</w:t>
            </w:r>
            <w:r w:rsidRPr="006A2140">
              <w:rPr>
                <w:rFonts w:asciiTheme="majorHAnsi" w:hAnsiTheme="majorHAnsi"/>
              </w:rPr>
              <w:t xml:space="preserve"> 2015</w:t>
            </w:r>
          </w:p>
          <w:p w:rsidR="001C3588" w:rsidRDefault="004D71CF" w:rsidP="007012FD">
            <w:pPr>
              <w:pStyle w:val="NoSpacing"/>
              <w:jc w:val="center"/>
              <w:rPr>
                <w:rFonts w:asciiTheme="majorHAnsi" w:hAnsiTheme="majorHAnsi"/>
              </w:rPr>
            </w:pPr>
            <w:r>
              <w:rPr>
                <w:rFonts w:ascii="Cambria" w:eastAsia="Times New Roman" w:hAnsi="Cambria"/>
                <w:noProof/>
              </w:rPr>
              <mc:AlternateContent>
                <mc:Choice Requires="wps">
                  <w:drawing>
                    <wp:anchor distT="0" distB="0" distL="114300" distR="114300" simplePos="0" relativeHeight="251784192" behindDoc="0" locked="0" layoutInCell="1" allowOverlap="1" wp14:anchorId="67B4BD94" wp14:editId="1BD9C104">
                      <wp:simplePos x="0" y="0"/>
                      <wp:positionH relativeFrom="column">
                        <wp:posOffset>-81915</wp:posOffset>
                      </wp:positionH>
                      <wp:positionV relativeFrom="paragraph">
                        <wp:posOffset>125095</wp:posOffset>
                      </wp:positionV>
                      <wp:extent cx="207645" cy="205740"/>
                      <wp:effectExtent l="19050" t="38100" r="40005" b="41910"/>
                      <wp:wrapNone/>
                      <wp:docPr id="1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txbx>
                              <w:txbxContent>
                                <w:p w:rsidR="003A2E1F" w:rsidRDefault="003A2E1F" w:rsidP="004D71CF">
                                  <w:pPr>
                                    <w:jc w:val="center"/>
                                  </w:pPr>
                                </w:p>
                                <w:p w:rsidR="003A2E1F" w:rsidRDefault="003A2E1F" w:rsidP="004D71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BD94" id="AutoShape 173" o:spid="_x0000_s1026" style="position:absolute;left:0;text-align:left;margin-left:-6.45pt;margin-top:9.85pt;width:16.35pt;height:1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" adj="-11796480,,5400" path="m,78585r79314,1l103823,r24508,78586l207645,78585r-64167,48569l167988,205739,103823,157170,39657,205739,64167,127154,,78585xe" fillcolor="yellow">
                      <v:stroke joinstyle="miter"/>
                      <v:formulas/>
                      <v:path o:connecttype="custom" o:connectlocs="0,78585;79314,78586;103823,0;128331,78586;207645,78585;143478,127154;167988,205739;103823,157170;39657,205739;64167,127154;0,78585" o:connectangles="0,0,0,0,0,0,0,0,0,0,0" textboxrect="0,0,207645,205740"/>
                      <v:textbox>
                        <w:txbxContent>
                          <w:p w:rsidR="003A2E1F" w:rsidRDefault="003A2E1F" w:rsidP="004D71CF">
                            <w:pPr>
                              <w:jc w:val="center"/>
                            </w:pPr>
                          </w:p>
                          <w:p w:rsidR="003A2E1F" w:rsidRDefault="003A2E1F" w:rsidP="004D71CF">
                            <w:pPr>
                              <w:jc w:val="center"/>
                            </w:pPr>
                          </w:p>
                        </w:txbxContent>
                      </v:textbox>
                    </v:shape>
                  </w:pict>
                </mc:Fallback>
              </mc:AlternateContent>
            </w:r>
            <w:r w:rsidR="001C3588" w:rsidRPr="001C3588">
              <w:rPr>
                <w:rFonts w:asciiTheme="majorHAnsi" w:hAnsiTheme="majorHAnsi"/>
                <w:b/>
              </w:rPr>
              <w:t>94.74%</w:t>
            </w:r>
            <w:r w:rsidR="001C3588">
              <w:rPr>
                <w:rFonts w:asciiTheme="majorHAnsi" w:hAnsiTheme="majorHAnsi"/>
              </w:rPr>
              <w:t xml:space="preserve"> - 2016</w:t>
            </w:r>
          </w:p>
          <w:p w:rsidR="004D71CF" w:rsidRPr="006A2140" w:rsidRDefault="004D71CF" w:rsidP="007012FD">
            <w:pPr>
              <w:pStyle w:val="NoSpacing"/>
              <w:jc w:val="center"/>
              <w:rPr>
                <w:rFonts w:asciiTheme="majorHAnsi" w:hAnsiTheme="majorHAnsi"/>
                <w:b/>
              </w:rPr>
            </w:pPr>
            <w:r w:rsidRPr="004D71CF">
              <w:rPr>
                <w:rFonts w:asciiTheme="majorHAnsi" w:hAnsiTheme="majorHAnsi"/>
                <w:b/>
              </w:rPr>
              <w:t>99.31%</w:t>
            </w:r>
            <w:r>
              <w:rPr>
                <w:rFonts w:asciiTheme="majorHAnsi" w:hAnsiTheme="majorHAnsi"/>
              </w:rPr>
              <w:t xml:space="preserve"> - 2017</w:t>
            </w:r>
          </w:p>
          <w:p w:rsidR="003C7E9A" w:rsidRPr="006A2140" w:rsidRDefault="003C7E9A" w:rsidP="00544E07">
            <w:pPr>
              <w:pStyle w:val="NoSpacing"/>
              <w:rPr>
                <w:rFonts w:asciiTheme="majorHAnsi" w:hAnsiTheme="majorHAnsi"/>
                <w:color w:val="000000"/>
              </w:rPr>
            </w:pPr>
          </w:p>
          <w:p w:rsidR="003C7E9A" w:rsidRDefault="003C7E9A" w:rsidP="007012FD">
            <w:pPr>
              <w:pStyle w:val="NoSpacing"/>
              <w:jc w:val="center"/>
              <w:rPr>
                <w:rFonts w:asciiTheme="majorHAnsi" w:hAnsiTheme="majorHAnsi"/>
                <w:color w:val="000000"/>
              </w:rPr>
            </w:pPr>
            <w:r w:rsidRPr="006A2140">
              <w:rPr>
                <w:rFonts w:asciiTheme="majorHAnsi" w:hAnsiTheme="majorHAnsi"/>
                <w:b/>
                <w:color w:val="000000"/>
              </w:rPr>
              <w:t>0%-</w:t>
            </w:r>
            <w:r w:rsidRPr="006A2140">
              <w:rPr>
                <w:rFonts w:asciiTheme="majorHAnsi" w:hAnsiTheme="majorHAnsi"/>
                <w:color w:val="000000"/>
              </w:rPr>
              <w:t>2015</w:t>
            </w:r>
          </w:p>
          <w:p w:rsidR="00462C98" w:rsidRDefault="00544E07" w:rsidP="007012FD">
            <w:pPr>
              <w:pStyle w:val="NoSpacing"/>
              <w:jc w:val="center"/>
              <w:rPr>
                <w:rFonts w:asciiTheme="majorHAnsi" w:hAnsiTheme="majorHAnsi"/>
                <w:color w:val="000000"/>
              </w:rPr>
            </w:pPr>
            <w:r>
              <w:rPr>
                <w:rFonts w:ascii="Cambria" w:eastAsia="Times New Roman" w:hAnsi="Cambria"/>
                <w:noProof/>
              </w:rPr>
              <mc:AlternateContent>
                <mc:Choice Requires="wps">
                  <w:drawing>
                    <wp:anchor distT="0" distB="0" distL="114300" distR="114300" simplePos="0" relativeHeight="251786240" behindDoc="0" locked="0" layoutInCell="1" allowOverlap="1" wp14:anchorId="67B4BD94" wp14:editId="1BD9C104">
                      <wp:simplePos x="0" y="0"/>
                      <wp:positionH relativeFrom="column">
                        <wp:posOffset>-13335</wp:posOffset>
                      </wp:positionH>
                      <wp:positionV relativeFrom="paragraph">
                        <wp:posOffset>137160</wp:posOffset>
                      </wp:positionV>
                      <wp:extent cx="207645" cy="205740"/>
                      <wp:effectExtent l="19050" t="38100" r="40005" b="41910"/>
                      <wp:wrapNone/>
                      <wp:docPr id="18"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txbx>
                              <w:txbxContent>
                                <w:p w:rsidR="003A2E1F" w:rsidRDefault="003A2E1F" w:rsidP="00544E07">
                                  <w:pPr>
                                    <w:jc w:val="center"/>
                                  </w:pPr>
                                </w:p>
                                <w:p w:rsidR="003A2E1F" w:rsidRDefault="003A2E1F" w:rsidP="00544E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BD94" id="_x0000_s1027" style="position:absolute;left:0;text-align:left;margin-left:-1.05pt;margin-top:10.8pt;width:16.35pt;height:16.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" adj="-11796480,,5400" path="m,78585r79314,1l103823,r24508,78586l207645,78585r-64167,48569l167988,205739,103823,157170,39657,205739,64167,127154,,78585xe" fillcolor="yellow">
                      <v:stroke joinstyle="miter"/>
                      <v:formulas/>
                      <v:path o:connecttype="custom" o:connectlocs="0,78585;79314,78586;103823,0;128331,78586;207645,78585;143478,127154;167988,205739;103823,157170;39657,205739;64167,127154;0,78585" o:connectangles="0,0,0,0,0,0,0,0,0,0,0" textboxrect="0,0,207645,205740"/>
                      <v:textbox>
                        <w:txbxContent>
                          <w:p w:rsidR="003A2E1F" w:rsidRDefault="003A2E1F" w:rsidP="00544E07">
                            <w:pPr>
                              <w:jc w:val="center"/>
                            </w:pPr>
                          </w:p>
                          <w:p w:rsidR="003A2E1F" w:rsidRDefault="003A2E1F" w:rsidP="00544E07">
                            <w:pPr>
                              <w:jc w:val="center"/>
                            </w:pPr>
                          </w:p>
                        </w:txbxContent>
                      </v:textbox>
                    </v:shape>
                  </w:pict>
                </mc:Fallback>
              </mc:AlternateContent>
            </w:r>
            <w:r w:rsidR="00462C98" w:rsidRPr="00462C98">
              <w:rPr>
                <w:rFonts w:asciiTheme="majorHAnsi" w:hAnsiTheme="majorHAnsi"/>
                <w:b/>
                <w:color w:val="000000"/>
              </w:rPr>
              <w:t>4.31%</w:t>
            </w:r>
            <w:r w:rsidR="00462C98">
              <w:rPr>
                <w:rFonts w:asciiTheme="majorHAnsi" w:hAnsiTheme="majorHAnsi"/>
                <w:color w:val="000000"/>
              </w:rPr>
              <w:t xml:space="preserve"> - 2016</w:t>
            </w:r>
          </w:p>
          <w:p w:rsidR="00544E07" w:rsidRPr="006A2140" w:rsidRDefault="00544E07" w:rsidP="007012FD">
            <w:pPr>
              <w:pStyle w:val="NoSpacing"/>
              <w:jc w:val="center"/>
              <w:rPr>
                <w:rFonts w:asciiTheme="majorHAnsi" w:hAnsiTheme="majorHAnsi"/>
                <w:b/>
                <w:i/>
                <w:color w:val="000000"/>
              </w:rPr>
            </w:pPr>
            <w:r w:rsidRPr="00544E07">
              <w:rPr>
                <w:rFonts w:asciiTheme="majorHAnsi" w:hAnsiTheme="majorHAnsi"/>
                <w:b/>
                <w:color w:val="000000"/>
              </w:rPr>
              <w:t>.69%</w:t>
            </w:r>
            <w:r>
              <w:rPr>
                <w:rFonts w:asciiTheme="majorHAnsi" w:hAnsiTheme="majorHAnsi"/>
                <w:color w:val="000000"/>
              </w:rPr>
              <w:t xml:space="preserve"> - 2017</w:t>
            </w:r>
          </w:p>
          <w:p w:rsidR="003C7E9A" w:rsidRPr="006A2140" w:rsidRDefault="003C7E9A" w:rsidP="007012FD">
            <w:pPr>
              <w:pStyle w:val="NoSpacing"/>
              <w:jc w:val="center"/>
              <w:rPr>
                <w:rFonts w:asciiTheme="majorHAnsi" w:hAnsiTheme="majorHAnsi"/>
              </w:rPr>
            </w:pPr>
          </w:p>
          <w:p w:rsidR="003C7E9A" w:rsidRDefault="003C7E9A" w:rsidP="007012FD">
            <w:pPr>
              <w:pStyle w:val="NoSpacing"/>
              <w:jc w:val="center"/>
              <w:rPr>
                <w:rFonts w:asciiTheme="majorHAnsi" w:hAnsiTheme="majorHAnsi"/>
                <w:color w:val="000000"/>
              </w:rPr>
            </w:pPr>
            <w:r w:rsidRPr="006A2140">
              <w:rPr>
                <w:rFonts w:asciiTheme="majorHAnsi" w:hAnsiTheme="majorHAnsi"/>
                <w:b/>
                <w:color w:val="000000"/>
              </w:rPr>
              <w:t>0%-</w:t>
            </w:r>
            <w:r w:rsidRPr="006A2140">
              <w:rPr>
                <w:rFonts w:asciiTheme="majorHAnsi" w:hAnsiTheme="majorHAnsi"/>
                <w:color w:val="000000"/>
              </w:rPr>
              <w:t xml:space="preserve"> 2015</w:t>
            </w:r>
          </w:p>
          <w:p w:rsidR="00DB2D2F" w:rsidRDefault="00544E07" w:rsidP="007012FD">
            <w:pPr>
              <w:pStyle w:val="NoSpacing"/>
              <w:jc w:val="center"/>
              <w:rPr>
                <w:rFonts w:asciiTheme="majorHAnsi" w:hAnsiTheme="majorHAnsi"/>
                <w:color w:val="000000"/>
              </w:rPr>
            </w:pPr>
            <w:r>
              <w:rPr>
                <w:rFonts w:ascii="Cambria" w:eastAsia="Times New Roman" w:hAnsi="Cambria"/>
                <w:noProof/>
              </w:rPr>
              <mc:AlternateContent>
                <mc:Choice Requires="wps">
                  <w:drawing>
                    <wp:anchor distT="0" distB="0" distL="114300" distR="114300" simplePos="0" relativeHeight="251788288" behindDoc="0" locked="0" layoutInCell="1" allowOverlap="1" wp14:anchorId="67B4BD94" wp14:editId="1BD9C104">
                      <wp:simplePos x="0" y="0"/>
                      <wp:positionH relativeFrom="column">
                        <wp:posOffset>47625</wp:posOffset>
                      </wp:positionH>
                      <wp:positionV relativeFrom="paragraph">
                        <wp:posOffset>125730</wp:posOffset>
                      </wp:positionV>
                      <wp:extent cx="207645" cy="205740"/>
                      <wp:effectExtent l="19050" t="38100" r="40005" b="41910"/>
                      <wp:wrapNone/>
                      <wp:docPr id="1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txbx>
                              <w:txbxContent>
                                <w:p w:rsidR="003A2E1F" w:rsidRDefault="003A2E1F" w:rsidP="0066243C"/>
                                <w:p w:rsidR="003A2E1F" w:rsidRDefault="003A2E1F" w:rsidP="00544E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BD94" id="_x0000_s1028" style="position:absolute;left:0;text-align:left;margin-left:3.75pt;margin-top:9.9pt;width:16.35pt;height:16.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" adj="-11796480,,5400" path="m,78585r79314,1l103823,r24508,78586l207645,78585r-64167,48569l167988,205739,103823,157170,39657,205739,64167,127154,,78585xe" fillcolor="yellow">
                      <v:stroke joinstyle="miter"/>
                      <v:formulas/>
                      <v:path o:connecttype="custom" o:connectlocs="0,78585;79314,78586;103823,0;128331,78586;207645,78585;143478,127154;167988,205739;103823,157170;39657,205739;64167,127154;0,78585" o:connectangles="0,0,0,0,0,0,0,0,0,0,0" textboxrect="0,0,207645,205740"/>
                      <v:textbox>
                        <w:txbxContent>
                          <w:p w:rsidR="003A2E1F" w:rsidRDefault="003A2E1F" w:rsidP="0066243C"/>
                          <w:p w:rsidR="003A2E1F" w:rsidRDefault="003A2E1F" w:rsidP="00544E07">
                            <w:pPr>
                              <w:jc w:val="center"/>
                            </w:pPr>
                          </w:p>
                        </w:txbxContent>
                      </v:textbox>
                    </v:shape>
                  </w:pict>
                </mc:Fallback>
              </mc:AlternateContent>
            </w:r>
            <w:r w:rsidR="00DB2D2F" w:rsidRPr="00DB2D2F">
              <w:rPr>
                <w:rFonts w:asciiTheme="majorHAnsi" w:hAnsiTheme="majorHAnsi"/>
                <w:b/>
                <w:color w:val="000000"/>
              </w:rPr>
              <w:t>.96%</w:t>
            </w:r>
            <w:r w:rsidR="00DB2D2F">
              <w:rPr>
                <w:rFonts w:asciiTheme="majorHAnsi" w:hAnsiTheme="majorHAnsi"/>
                <w:color w:val="000000"/>
              </w:rPr>
              <w:t xml:space="preserve"> - 2016</w:t>
            </w:r>
          </w:p>
          <w:p w:rsidR="00544E07" w:rsidRPr="006A2140" w:rsidRDefault="00544E07" w:rsidP="007012FD">
            <w:pPr>
              <w:pStyle w:val="NoSpacing"/>
              <w:jc w:val="center"/>
              <w:rPr>
                <w:rFonts w:asciiTheme="majorHAnsi" w:hAnsiTheme="majorHAnsi"/>
                <w:b/>
                <w:i/>
                <w:color w:val="000000"/>
              </w:rPr>
            </w:pPr>
            <w:r w:rsidRPr="00544E07">
              <w:rPr>
                <w:rFonts w:asciiTheme="majorHAnsi" w:hAnsiTheme="majorHAnsi"/>
                <w:b/>
                <w:color w:val="000000"/>
              </w:rPr>
              <w:t>0%</w:t>
            </w:r>
            <w:r>
              <w:rPr>
                <w:rFonts w:asciiTheme="majorHAnsi" w:hAnsiTheme="majorHAnsi"/>
                <w:color w:val="000000"/>
              </w:rPr>
              <w:t xml:space="preserve"> - 2017</w:t>
            </w:r>
          </w:p>
        </w:tc>
        <w:tc>
          <w:tcPr>
            <w:tcW w:w="5227" w:type="dxa"/>
            <w:gridSpan w:val="3"/>
            <w:tcBorders>
              <w:top w:val="single" w:sz="18" w:space="0" w:color="C00000"/>
            </w:tcBorders>
          </w:tcPr>
          <w:p w:rsidR="00483675" w:rsidRPr="006A2140" w:rsidRDefault="00483675" w:rsidP="007012FD">
            <w:pPr>
              <w:pStyle w:val="NoSpacing"/>
              <w:rPr>
                <w:rFonts w:asciiTheme="majorHAnsi" w:hAnsiTheme="majorHAnsi"/>
              </w:rPr>
            </w:pPr>
            <w:r w:rsidRPr="006A2140">
              <w:rPr>
                <w:rFonts w:asciiTheme="majorHAnsi" w:hAnsiTheme="majorHAnsi"/>
              </w:rPr>
              <w:t xml:space="preserve"> </w:t>
            </w:r>
          </w:p>
          <w:p w:rsidR="00E31770" w:rsidRPr="006A2140" w:rsidRDefault="003C7E9A" w:rsidP="007012FD">
            <w:pPr>
              <w:pStyle w:val="NoSpacing"/>
              <w:rPr>
                <w:rFonts w:asciiTheme="majorHAnsi" w:hAnsiTheme="majorHAnsi"/>
                <w:i/>
              </w:rPr>
            </w:pPr>
            <w:r w:rsidRPr="006A2140">
              <w:rPr>
                <w:rFonts w:asciiTheme="majorHAnsi" w:hAnsiTheme="majorHAnsi"/>
                <w:i/>
              </w:rPr>
              <w:t>NBRC will continue providing timely completion of intake/assessment for chi</w:t>
            </w:r>
            <w:r w:rsidR="004B6B76">
              <w:rPr>
                <w:rFonts w:asciiTheme="majorHAnsi" w:hAnsiTheme="majorHAnsi"/>
                <w:i/>
              </w:rPr>
              <w:t>ldren 3 years old and above. NBRC will develop RFP</w:t>
            </w:r>
            <w:r w:rsidR="00A82F5C">
              <w:rPr>
                <w:rFonts w:asciiTheme="majorHAnsi" w:hAnsiTheme="majorHAnsi"/>
                <w:i/>
              </w:rPr>
              <w:t>s</w:t>
            </w:r>
            <w:r w:rsidR="004B6B76">
              <w:rPr>
                <w:rFonts w:asciiTheme="majorHAnsi" w:hAnsiTheme="majorHAnsi"/>
                <w:i/>
              </w:rPr>
              <w:t xml:space="preserve"> for speech, OT, and PT</w:t>
            </w:r>
            <w:r w:rsidR="00A82F5C">
              <w:rPr>
                <w:rFonts w:asciiTheme="majorHAnsi" w:hAnsiTheme="majorHAnsi"/>
                <w:i/>
              </w:rPr>
              <w:t xml:space="preserve"> for additional assistance in timely assessments.</w:t>
            </w:r>
          </w:p>
          <w:p w:rsidR="003C7E9A" w:rsidRPr="006A2140" w:rsidRDefault="003C7E9A" w:rsidP="007012FD">
            <w:pPr>
              <w:pStyle w:val="NoSpacing"/>
              <w:rPr>
                <w:rFonts w:asciiTheme="majorHAnsi" w:hAnsiTheme="majorHAnsi"/>
                <w:i/>
              </w:rPr>
            </w:pPr>
          </w:p>
        </w:tc>
      </w:tr>
      <w:tr w:rsidR="003C7E9A" w:rsidRPr="007B0ADC" w:rsidTr="00DB53CB">
        <w:trPr>
          <w:trHeight w:val="1250"/>
        </w:trPr>
        <w:tc>
          <w:tcPr>
            <w:tcW w:w="4428" w:type="dxa"/>
            <w:gridSpan w:val="6"/>
            <w:tcBorders>
              <w:top w:val="single" w:sz="4" w:space="0" w:color="auto"/>
              <w:left w:val="single" w:sz="4" w:space="0" w:color="auto"/>
              <w:bottom w:val="single" w:sz="4" w:space="0" w:color="auto"/>
              <w:right w:val="single" w:sz="8" w:space="0" w:color="8064A2"/>
            </w:tcBorders>
            <w:shd w:val="clear" w:color="auto" w:fill="FFFFFF"/>
          </w:tcPr>
          <w:p w:rsidR="003C7E9A" w:rsidRDefault="003C7E9A" w:rsidP="007012FD">
            <w:pPr>
              <w:pStyle w:val="Quote"/>
              <w:rPr>
                <w:rFonts w:ascii="Cambria" w:eastAsia="Times New Roman" w:hAnsi="Cambria" w:cs="Calibri"/>
                <w:color w:val="auto"/>
              </w:rPr>
            </w:pPr>
          </w:p>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 xml:space="preserve">Intake/assessment and Individual Family Service Plans are completed in a timely manner </w:t>
            </w:r>
          </w:p>
        </w:tc>
        <w:tc>
          <w:tcPr>
            <w:tcW w:w="3982" w:type="dxa"/>
            <w:gridSpan w:val="7"/>
            <w:tcBorders>
              <w:top w:val="single" w:sz="4" w:space="0" w:color="auto"/>
              <w:bottom w:val="single" w:sz="4" w:space="0" w:color="auto"/>
            </w:tcBorders>
          </w:tcPr>
          <w:p w:rsidR="003C7E9A" w:rsidRPr="006A2140" w:rsidRDefault="003C7E9A" w:rsidP="007012FD">
            <w:pPr>
              <w:pStyle w:val="Quote"/>
              <w:tabs>
                <w:tab w:val="left" w:pos="2196"/>
              </w:tabs>
              <w:ind w:hanging="18"/>
              <w:rPr>
                <w:rFonts w:asciiTheme="majorHAnsi" w:eastAsia="Times New Roman" w:hAnsiTheme="majorHAnsi"/>
                <w:color w:val="auto"/>
              </w:rPr>
            </w:pPr>
            <w:r w:rsidRPr="006A2140">
              <w:rPr>
                <w:rFonts w:asciiTheme="majorHAnsi" w:eastAsia="Times New Roman" w:hAnsiTheme="majorHAnsi"/>
                <w:color w:val="auto"/>
              </w:rPr>
              <w:t xml:space="preserve">Statewide data </w:t>
            </w:r>
            <w:r w:rsidR="00E31770" w:rsidRPr="006A2140">
              <w:rPr>
                <w:rFonts w:asciiTheme="majorHAnsi" w:eastAsia="Times New Roman" w:hAnsiTheme="majorHAnsi"/>
                <w:color w:val="auto"/>
              </w:rPr>
              <w:t xml:space="preserve">                  </w:t>
            </w:r>
            <w:r w:rsidR="00EE5918" w:rsidRPr="00EE5918">
              <w:rPr>
                <w:rFonts w:asciiTheme="majorHAnsi" w:eastAsia="Times New Roman" w:hAnsiTheme="majorHAnsi"/>
                <w:b/>
                <w:color w:val="auto"/>
              </w:rPr>
              <w:t>98</w:t>
            </w:r>
            <w:r w:rsidR="00143FD6" w:rsidRPr="00EE5918">
              <w:rPr>
                <w:rFonts w:asciiTheme="majorHAnsi" w:eastAsia="Times New Roman" w:hAnsiTheme="majorHAnsi"/>
                <w:b/>
                <w:color w:val="auto"/>
              </w:rPr>
              <w:t>%</w:t>
            </w:r>
            <w:r w:rsidR="00E83B94" w:rsidRPr="00EE5918">
              <w:rPr>
                <w:rFonts w:asciiTheme="majorHAnsi" w:eastAsia="Times New Roman" w:hAnsiTheme="majorHAnsi"/>
                <w:b/>
                <w:color w:val="auto"/>
              </w:rPr>
              <w:t xml:space="preserve">- </w:t>
            </w:r>
            <w:r w:rsidR="00E83B94" w:rsidRPr="009670AB">
              <w:rPr>
                <w:rFonts w:asciiTheme="majorHAnsi" w:eastAsia="Times New Roman" w:hAnsiTheme="majorHAnsi"/>
                <w:i w:val="0"/>
                <w:color w:val="auto"/>
              </w:rPr>
              <w:t>2017</w:t>
            </w:r>
            <w:r w:rsidR="00E31770" w:rsidRPr="009670AB">
              <w:rPr>
                <w:rFonts w:asciiTheme="majorHAnsi" w:eastAsia="Times New Roman" w:hAnsiTheme="majorHAnsi"/>
                <w:i w:val="0"/>
                <w:color w:val="auto"/>
              </w:rPr>
              <w:t xml:space="preserve"> </w:t>
            </w:r>
            <w:r w:rsidR="00E31770" w:rsidRPr="00B91145">
              <w:rPr>
                <w:rFonts w:asciiTheme="majorHAnsi" w:eastAsia="Times New Roman" w:hAnsiTheme="majorHAnsi"/>
                <w:b/>
                <w:color w:val="auto"/>
              </w:rPr>
              <w:t xml:space="preserve">              </w:t>
            </w:r>
            <w:r w:rsidRPr="006A2140">
              <w:rPr>
                <w:rFonts w:asciiTheme="majorHAnsi" w:eastAsia="Times New Roman" w:hAnsiTheme="majorHAnsi"/>
                <w:color w:val="auto"/>
              </w:rPr>
              <w:t>collection under</w:t>
            </w:r>
            <w:r w:rsidR="00E31770" w:rsidRPr="006A2140">
              <w:rPr>
                <w:rFonts w:asciiTheme="majorHAnsi" w:eastAsia="Times New Roman" w:hAnsiTheme="majorHAnsi"/>
                <w:color w:val="auto"/>
              </w:rPr>
              <w:t xml:space="preserve">                compliance</w:t>
            </w:r>
            <w:r w:rsidR="000D3D46" w:rsidRPr="006A2140">
              <w:rPr>
                <w:rFonts w:asciiTheme="majorHAnsi" w:eastAsia="Times New Roman" w:hAnsiTheme="majorHAnsi"/>
                <w:color w:val="auto"/>
              </w:rPr>
              <w:t xml:space="preserve"> for </w:t>
            </w:r>
            <w:r w:rsidR="00E31770" w:rsidRPr="006A2140">
              <w:rPr>
                <w:rFonts w:asciiTheme="majorHAnsi" w:eastAsia="Times New Roman" w:hAnsiTheme="majorHAnsi"/>
                <w:color w:val="auto"/>
              </w:rPr>
              <w:t xml:space="preserve">           </w:t>
            </w:r>
            <w:r w:rsidR="000D3D46" w:rsidRPr="006A2140">
              <w:rPr>
                <w:rFonts w:asciiTheme="majorHAnsi" w:eastAsia="Times New Roman" w:hAnsiTheme="majorHAnsi"/>
                <w:color w:val="auto"/>
              </w:rPr>
              <w:t xml:space="preserve"> development                     IFSPs, see Intake                     </w:t>
            </w:r>
            <w:r w:rsidR="000D3D46" w:rsidRPr="006A2140">
              <w:rPr>
                <w:rFonts w:asciiTheme="majorHAnsi" w:eastAsia="Times New Roman" w:hAnsiTheme="majorHAnsi"/>
                <w:i w:val="0"/>
                <w:iCs w:val="0"/>
                <w:color w:val="auto"/>
              </w:rPr>
              <w:t xml:space="preserve">             </w:t>
            </w:r>
            <w:r w:rsidR="000D3D46" w:rsidRPr="006A2140">
              <w:rPr>
                <w:rFonts w:asciiTheme="majorHAnsi" w:eastAsia="Times New Roman" w:hAnsiTheme="majorHAnsi"/>
                <w:color w:val="auto"/>
              </w:rPr>
              <w:t xml:space="preserve">                                        </w:t>
            </w:r>
          </w:p>
        </w:tc>
        <w:tc>
          <w:tcPr>
            <w:tcW w:w="5205" w:type="dxa"/>
            <w:gridSpan w:val="2"/>
            <w:tcBorders>
              <w:top w:val="single" w:sz="4" w:space="0" w:color="auto"/>
              <w:bottom w:val="single" w:sz="4" w:space="0" w:color="auto"/>
            </w:tcBorders>
          </w:tcPr>
          <w:p w:rsidR="003C7E9A" w:rsidRPr="006A2140" w:rsidRDefault="003C7E9A" w:rsidP="007012FD">
            <w:pPr>
              <w:pStyle w:val="Quote"/>
              <w:rPr>
                <w:rFonts w:asciiTheme="majorHAnsi" w:eastAsia="Times New Roman" w:hAnsiTheme="majorHAnsi"/>
                <w:color w:val="auto"/>
              </w:rPr>
            </w:pPr>
            <w:r w:rsidRPr="006A2140">
              <w:rPr>
                <w:rFonts w:asciiTheme="majorHAnsi" w:eastAsia="Times New Roman" w:hAnsiTheme="majorHAnsi"/>
                <w:color w:val="auto"/>
              </w:rPr>
              <w:t>NBRC will continue monitoring IFSP input data internally to ensure IFSP’s are completed in a timely manner.</w:t>
            </w:r>
          </w:p>
        </w:tc>
      </w:tr>
      <w:tr w:rsidR="003C7E9A" w:rsidRPr="007B0ADC" w:rsidTr="0066243C">
        <w:trPr>
          <w:trHeight w:val="80"/>
        </w:trPr>
        <w:tc>
          <w:tcPr>
            <w:tcW w:w="4428" w:type="dxa"/>
            <w:gridSpan w:val="6"/>
            <w:tcBorders>
              <w:left w:val="single" w:sz="4" w:space="0" w:color="auto"/>
              <w:bottom w:val="single" w:sz="4" w:space="0" w:color="auto"/>
              <w:right w:val="single" w:sz="8" w:space="0" w:color="8064A2"/>
            </w:tcBorders>
            <w:shd w:val="clear" w:color="auto" w:fill="FFFFFF"/>
          </w:tcPr>
          <w:p w:rsidR="003C7E9A" w:rsidRDefault="003C7E9A" w:rsidP="007012FD">
            <w:pPr>
              <w:pStyle w:val="Quote"/>
              <w:rPr>
                <w:rFonts w:ascii="Cambria" w:eastAsia="Times New Roman" w:hAnsi="Cambria" w:cs="Calibri"/>
                <w:color w:val="auto"/>
              </w:rPr>
            </w:pPr>
          </w:p>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Client Development Evaluation Reports (CDERs) and Early Start Reports (ESRs) are current</w:t>
            </w:r>
          </w:p>
        </w:tc>
        <w:tc>
          <w:tcPr>
            <w:tcW w:w="1620" w:type="dxa"/>
            <w:gridSpan w:val="2"/>
          </w:tcPr>
          <w:p w:rsidR="003C7E9A" w:rsidRPr="006A2140" w:rsidRDefault="003C7E9A" w:rsidP="007012FD">
            <w:pPr>
              <w:pStyle w:val="NoSpacing"/>
              <w:jc w:val="center"/>
              <w:rPr>
                <w:rFonts w:asciiTheme="majorHAnsi" w:hAnsiTheme="majorHAnsi"/>
              </w:rPr>
            </w:pPr>
          </w:p>
          <w:p w:rsidR="00C8171F" w:rsidRDefault="003C7E9A" w:rsidP="007A286F">
            <w:pPr>
              <w:pStyle w:val="NoSpacing"/>
              <w:rPr>
                <w:rFonts w:asciiTheme="majorHAnsi" w:hAnsiTheme="majorHAnsi"/>
                <w:i/>
              </w:rPr>
            </w:pPr>
            <w:r w:rsidRPr="006A2140">
              <w:rPr>
                <w:rFonts w:asciiTheme="majorHAnsi" w:hAnsiTheme="majorHAnsi"/>
                <w:b/>
              </w:rPr>
              <w:t>98.19%-</w:t>
            </w:r>
            <w:r w:rsidRPr="006A2140">
              <w:rPr>
                <w:rFonts w:asciiTheme="majorHAnsi" w:hAnsiTheme="majorHAnsi"/>
                <w:i/>
              </w:rPr>
              <w:t>2015</w:t>
            </w:r>
          </w:p>
          <w:p w:rsidR="00C8171F" w:rsidRDefault="00C8171F" w:rsidP="00C8171F">
            <w:pPr>
              <w:pStyle w:val="NoSpacing"/>
              <w:rPr>
                <w:rFonts w:asciiTheme="majorHAnsi" w:hAnsiTheme="majorHAnsi"/>
                <w:i/>
              </w:rPr>
            </w:pPr>
            <w:r w:rsidRPr="00C8171F">
              <w:rPr>
                <w:rFonts w:asciiTheme="majorHAnsi" w:hAnsiTheme="majorHAnsi"/>
                <w:b/>
              </w:rPr>
              <w:t>98.44%</w:t>
            </w:r>
            <w:r>
              <w:rPr>
                <w:rFonts w:asciiTheme="majorHAnsi" w:hAnsiTheme="majorHAnsi"/>
                <w:i/>
              </w:rPr>
              <w:t xml:space="preserve"> -2016</w:t>
            </w:r>
          </w:p>
          <w:p w:rsidR="007A286F" w:rsidRDefault="007A286F" w:rsidP="00C8171F">
            <w:pPr>
              <w:pStyle w:val="NoSpacing"/>
              <w:rPr>
                <w:rFonts w:asciiTheme="majorHAnsi" w:hAnsiTheme="majorHAnsi"/>
                <w:i/>
              </w:rPr>
            </w:pPr>
            <w:r w:rsidRPr="007A286F">
              <w:rPr>
                <w:rFonts w:asciiTheme="majorHAnsi" w:hAnsiTheme="majorHAnsi"/>
                <w:b/>
              </w:rPr>
              <w:t>98.34%</w:t>
            </w:r>
            <w:r>
              <w:rPr>
                <w:rFonts w:asciiTheme="majorHAnsi" w:hAnsiTheme="majorHAnsi"/>
                <w:i/>
              </w:rPr>
              <w:t xml:space="preserve"> -2017</w:t>
            </w:r>
          </w:p>
          <w:p w:rsidR="007A286F" w:rsidRDefault="007A286F" w:rsidP="00C8171F">
            <w:pPr>
              <w:pStyle w:val="NoSpacing"/>
              <w:rPr>
                <w:rFonts w:asciiTheme="majorHAnsi" w:hAnsiTheme="majorHAnsi"/>
                <w:i/>
              </w:rPr>
            </w:pPr>
          </w:p>
          <w:p w:rsidR="007A286F" w:rsidRPr="006A2140" w:rsidRDefault="007A286F" w:rsidP="00C8171F">
            <w:pPr>
              <w:pStyle w:val="NoSpacing"/>
              <w:rPr>
                <w:rFonts w:asciiTheme="majorHAnsi" w:hAnsiTheme="majorHAnsi"/>
                <w:i/>
              </w:rPr>
            </w:pPr>
          </w:p>
          <w:p w:rsidR="003C7E9A" w:rsidRPr="006A2140" w:rsidRDefault="003C7E9A" w:rsidP="007012FD">
            <w:pPr>
              <w:pStyle w:val="NoSpacing"/>
              <w:jc w:val="center"/>
              <w:rPr>
                <w:rFonts w:asciiTheme="majorHAnsi" w:hAnsiTheme="majorHAnsi"/>
                <w:i/>
              </w:rPr>
            </w:pPr>
          </w:p>
          <w:p w:rsidR="003C7E9A" w:rsidRDefault="003C7E9A" w:rsidP="007012FD">
            <w:pPr>
              <w:pStyle w:val="NoSpacing"/>
              <w:jc w:val="center"/>
              <w:rPr>
                <w:rFonts w:asciiTheme="majorHAnsi" w:hAnsiTheme="majorHAnsi"/>
              </w:rPr>
            </w:pPr>
          </w:p>
          <w:p w:rsidR="001C61E1" w:rsidRDefault="001C61E1" w:rsidP="007012FD">
            <w:pPr>
              <w:pStyle w:val="NoSpacing"/>
              <w:jc w:val="center"/>
              <w:rPr>
                <w:rFonts w:asciiTheme="majorHAnsi" w:hAnsiTheme="majorHAnsi"/>
              </w:rPr>
            </w:pPr>
          </w:p>
          <w:p w:rsidR="001C61E1" w:rsidRDefault="001C61E1" w:rsidP="00990EF5">
            <w:pPr>
              <w:pStyle w:val="NoSpacing"/>
              <w:rPr>
                <w:rFonts w:asciiTheme="majorHAnsi" w:hAnsiTheme="majorHAnsi"/>
              </w:rPr>
            </w:pPr>
          </w:p>
          <w:p w:rsidR="001C61E1" w:rsidRPr="006A2140" w:rsidRDefault="001C61E1" w:rsidP="007012FD">
            <w:pPr>
              <w:pStyle w:val="NoSpacing"/>
              <w:jc w:val="center"/>
              <w:rPr>
                <w:rFonts w:asciiTheme="majorHAnsi" w:hAnsiTheme="majorHAnsi"/>
              </w:rPr>
            </w:pPr>
          </w:p>
        </w:tc>
        <w:tc>
          <w:tcPr>
            <w:tcW w:w="2362" w:type="dxa"/>
            <w:gridSpan w:val="5"/>
          </w:tcPr>
          <w:p w:rsidR="003C7E9A" w:rsidRPr="006A2140" w:rsidRDefault="003C7E9A" w:rsidP="007012FD">
            <w:pPr>
              <w:pStyle w:val="NoSpacing"/>
              <w:jc w:val="center"/>
              <w:rPr>
                <w:rFonts w:asciiTheme="majorHAnsi" w:hAnsiTheme="majorHAnsi"/>
              </w:rPr>
            </w:pPr>
          </w:p>
          <w:p w:rsidR="00C8171F" w:rsidRDefault="007A286F" w:rsidP="007A286F">
            <w:pPr>
              <w:pStyle w:val="NoSpacing"/>
              <w:rPr>
                <w:rFonts w:asciiTheme="majorHAnsi" w:hAnsiTheme="majorHAnsi"/>
                <w:i/>
              </w:rPr>
            </w:pPr>
            <w:r>
              <w:rPr>
                <w:rFonts w:asciiTheme="majorHAnsi" w:hAnsiTheme="majorHAnsi"/>
                <w:b/>
              </w:rPr>
              <w:t xml:space="preserve">       </w:t>
            </w:r>
            <w:r w:rsidR="003C7E9A" w:rsidRPr="006A2140">
              <w:rPr>
                <w:rFonts w:asciiTheme="majorHAnsi" w:hAnsiTheme="majorHAnsi"/>
                <w:b/>
              </w:rPr>
              <w:t>96.84%-</w:t>
            </w:r>
            <w:r w:rsidR="003C7E9A" w:rsidRPr="006A2140">
              <w:rPr>
                <w:rFonts w:asciiTheme="majorHAnsi" w:hAnsiTheme="majorHAnsi"/>
                <w:i/>
              </w:rPr>
              <w:t xml:space="preserve"> 2015</w:t>
            </w:r>
          </w:p>
          <w:p w:rsidR="00C8171F" w:rsidRDefault="007A286F" w:rsidP="007A286F">
            <w:pPr>
              <w:pStyle w:val="NoSpacing"/>
              <w:rPr>
                <w:rFonts w:asciiTheme="majorHAnsi" w:hAnsiTheme="majorHAnsi"/>
                <w:i/>
              </w:rPr>
            </w:pPr>
            <w:r>
              <w:rPr>
                <w:rFonts w:ascii="Cambria" w:eastAsia="Times New Roman" w:hAnsi="Cambria"/>
                <w:noProof/>
              </w:rPr>
              <mc:AlternateContent>
                <mc:Choice Requires="wps">
                  <w:drawing>
                    <wp:anchor distT="0" distB="0" distL="114300" distR="114300" simplePos="0" relativeHeight="251769856" behindDoc="0" locked="0" layoutInCell="1" allowOverlap="1" wp14:anchorId="2948E456" wp14:editId="6C6C8FA8">
                      <wp:simplePos x="0" y="0"/>
                      <wp:positionH relativeFrom="column">
                        <wp:posOffset>1270</wp:posOffset>
                      </wp:positionH>
                      <wp:positionV relativeFrom="paragraph">
                        <wp:posOffset>132715</wp:posOffset>
                      </wp:positionV>
                      <wp:extent cx="207645" cy="205740"/>
                      <wp:effectExtent l="19050" t="38100" r="40005" b="41910"/>
                      <wp:wrapNone/>
                      <wp:docPr id="1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txbx>
                              <w:txbxContent>
                                <w:p w:rsidR="003A2E1F" w:rsidRDefault="003A2E1F" w:rsidP="00C8171F">
                                  <w:pPr>
                                    <w:jc w:val="center"/>
                                  </w:pPr>
                                </w:p>
                                <w:p w:rsidR="003A2E1F" w:rsidRDefault="003A2E1F" w:rsidP="00C817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8E456" id="_x0000_s1029" style="position:absolute;margin-left:.1pt;margin-top:10.45pt;width:16.35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" adj="-11796480,,5400" path="m,78585r79314,1l103823,r24508,78586l207645,78585r-64167,48569l167988,205739,103823,157170,39657,205739,64167,127154,,78585xe" fillcolor="yellow">
                      <v:stroke joinstyle="miter"/>
                      <v:formulas/>
                      <v:path o:connecttype="custom" o:connectlocs="0,78585;79314,78586;103823,0;128331,78586;207645,78585;143478,127154;167988,205739;103823,157170;39657,205739;64167,127154;0,78585" o:connectangles="0,0,0,0,0,0,0,0,0,0,0" textboxrect="0,0,207645,205740"/>
                      <v:textbox>
                        <w:txbxContent>
                          <w:p w:rsidR="003A2E1F" w:rsidRDefault="003A2E1F" w:rsidP="00C8171F">
                            <w:pPr>
                              <w:jc w:val="center"/>
                            </w:pPr>
                          </w:p>
                          <w:p w:rsidR="003A2E1F" w:rsidRDefault="003A2E1F" w:rsidP="00C8171F">
                            <w:pPr>
                              <w:jc w:val="center"/>
                            </w:pPr>
                          </w:p>
                        </w:txbxContent>
                      </v:textbox>
                    </v:shape>
                  </w:pict>
                </mc:Fallback>
              </mc:AlternateContent>
            </w:r>
            <w:r>
              <w:rPr>
                <w:rFonts w:asciiTheme="majorHAnsi" w:hAnsiTheme="majorHAnsi"/>
                <w:b/>
              </w:rPr>
              <w:t xml:space="preserve">       </w:t>
            </w:r>
            <w:r w:rsidR="00C8171F" w:rsidRPr="00C8171F">
              <w:rPr>
                <w:rFonts w:asciiTheme="majorHAnsi" w:hAnsiTheme="majorHAnsi"/>
                <w:b/>
              </w:rPr>
              <w:t>97.57%</w:t>
            </w:r>
            <w:r w:rsidR="00C8171F">
              <w:rPr>
                <w:rFonts w:asciiTheme="majorHAnsi" w:hAnsiTheme="majorHAnsi"/>
                <w:i/>
              </w:rPr>
              <w:t xml:space="preserve"> - 2016</w:t>
            </w:r>
          </w:p>
          <w:p w:rsidR="007A286F" w:rsidRPr="006A2140" w:rsidRDefault="007A286F" w:rsidP="007A286F">
            <w:pPr>
              <w:pStyle w:val="NoSpacing"/>
              <w:rPr>
                <w:rFonts w:asciiTheme="majorHAnsi" w:hAnsiTheme="majorHAnsi"/>
              </w:rPr>
            </w:pPr>
            <w:r>
              <w:rPr>
                <w:rFonts w:asciiTheme="majorHAnsi" w:hAnsiTheme="majorHAnsi"/>
                <w:i/>
              </w:rPr>
              <w:t xml:space="preserve">       </w:t>
            </w:r>
            <w:r w:rsidRPr="007A286F">
              <w:rPr>
                <w:rFonts w:asciiTheme="majorHAnsi" w:hAnsiTheme="majorHAnsi"/>
                <w:b/>
              </w:rPr>
              <w:t>98.72%</w:t>
            </w:r>
            <w:r>
              <w:rPr>
                <w:rFonts w:asciiTheme="majorHAnsi" w:hAnsiTheme="majorHAnsi"/>
                <w:i/>
              </w:rPr>
              <w:t xml:space="preserve"> - 2017</w:t>
            </w:r>
          </w:p>
          <w:p w:rsidR="003C7E9A" w:rsidRDefault="003C7E9A" w:rsidP="007012FD">
            <w:pPr>
              <w:pStyle w:val="NoSpacing"/>
              <w:jc w:val="center"/>
              <w:rPr>
                <w:rFonts w:asciiTheme="majorHAnsi" w:eastAsia="Times New Roman" w:hAnsiTheme="majorHAnsi"/>
              </w:rPr>
            </w:pPr>
          </w:p>
          <w:p w:rsidR="00F778D5" w:rsidRDefault="00F778D5" w:rsidP="007012FD">
            <w:pPr>
              <w:pStyle w:val="NoSpacing"/>
              <w:jc w:val="center"/>
              <w:rPr>
                <w:rFonts w:asciiTheme="majorHAnsi" w:eastAsia="Times New Roman" w:hAnsiTheme="majorHAnsi"/>
              </w:rPr>
            </w:pPr>
          </w:p>
          <w:p w:rsidR="00F778D5" w:rsidRDefault="00F778D5" w:rsidP="007012FD">
            <w:pPr>
              <w:pStyle w:val="NoSpacing"/>
              <w:jc w:val="center"/>
              <w:rPr>
                <w:rFonts w:asciiTheme="majorHAnsi" w:eastAsia="Times New Roman" w:hAnsiTheme="majorHAnsi"/>
              </w:rPr>
            </w:pPr>
          </w:p>
          <w:p w:rsidR="00F778D5" w:rsidRDefault="00F778D5" w:rsidP="007012FD">
            <w:pPr>
              <w:pStyle w:val="NoSpacing"/>
              <w:jc w:val="center"/>
              <w:rPr>
                <w:rFonts w:asciiTheme="majorHAnsi" w:eastAsia="Times New Roman" w:hAnsiTheme="majorHAnsi"/>
              </w:rPr>
            </w:pPr>
          </w:p>
          <w:p w:rsidR="00F778D5" w:rsidRDefault="00F778D5" w:rsidP="007012FD">
            <w:pPr>
              <w:pStyle w:val="NoSpacing"/>
              <w:jc w:val="center"/>
              <w:rPr>
                <w:rFonts w:asciiTheme="majorHAnsi" w:eastAsia="Times New Roman" w:hAnsiTheme="majorHAnsi"/>
              </w:rPr>
            </w:pPr>
          </w:p>
          <w:p w:rsidR="00F778D5" w:rsidRDefault="00F778D5" w:rsidP="007012FD">
            <w:pPr>
              <w:pStyle w:val="NoSpacing"/>
              <w:jc w:val="center"/>
              <w:rPr>
                <w:rFonts w:asciiTheme="majorHAnsi" w:eastAsia="Times New Roman" w:hAnsiTheme="majorHAnsi"/>
              </w:rPr>
            </w:pPr>
          </w:p>
          <w:p w:rsidR="00F778D5" w:rsidRDefault="00F778D5" w:rsidP="007012FD">
            <w:pPr>
              <w:pStyle w:val="NoSpacing"/>
              <w:jc w:val="center"/>
              <w:rPr>
                <w:rFonts w:asciiTheme="majorHAnsi" w:eastAsia="Times New Roman" w:hAnsiTheme="majorHAnsi"/>
              </w:rPr>
            </w:pPr>
          </w:p>
          <w:p w:rsidR="00F778D5" w:rsidRPr="006A2140" w:rsidRDefault="00F778D5" w:rsidP="007012FD">
            <w:pPr>
              <w:pStyle w:val="NoSpacing"/>
              <w:jc w:val="center"/>
              <w:rPr>
                <w:rFonts w:asciiTheme="majorHAnsi" w:eastAsia="Times New Roman" w:hAnsiTheme="majorHAnsi"/>
              </w:rPr>
            </w:pPr>
          </w:p>
        </w:tc>
        <w:tc>
          <w:tcPr>
            <w:tcW w:w="5205" w:type="dxa"/>
            <w:gridSpan w:val="2"/>
            <w:tcBorders>
              <w:bottom w:val="single" w:sz="4" w:space="0" w:color="auto"/>
            </w:tcBorders>
          </w:tcPr>
          <w:p w:rsidR="003C7E9A" w:rsidRPr="00197BC0" w:rsidRDefault="00CD68F5" w:rsidP="007012FD">
            <w:pPr>
              <w:pStyle w:val="Quote"/>
              <w:rPr>
                <w:rFonts w:asciiTheme="majorHAnsi" w:eastAsia="Times New Roman" w:hAnsiTheme="majorHAnsi"/>
                <w:color w:val="auto"/>
              </w:rPr>
            </w:pPr>
            <w:r w:rsidRPr="006A2140">
              <w:rPr>
                <w:rFonts w:asciiTheme="majorHAnsi" w:eastAsia="Times New Roman" w:hAnsiTheme="majorHAnsi"/>
                <w:color w:val="auto"/>
              </w:rPr>
              <w:lastRenderedPageBreak/>
              <w:t xml:space="preserve">                          </w:t>
            </w:r>
            <w:r w:rsidR="00197BC0">
              <w:rPr>
                <w:rFonts w:asciiTheme="majorHAnsi" w:eastAsia="Times New Roman" w:hAnsiTheme="majorHAnsi"/>
                <w:color w:val="auto"/>
              </w:rPr>
              <w:t xml:space="preserve">                                                                    </w:t>
            </w:r>
            <w:r w:rsidR="003C7E9A" w:rsidRPr="006A2140">
              <w:rPr>
                <w:rFonts w:asciiTheme="majorHAnsi" w:eastAsia="Times New Roman" w:hAnsiTheme="majorHAnsi"/>
                <w:color w:val="auto"/>
              </w:rPr>
              <w:t>NBRC will continue monitoring monthly reports to ensure CDERS</w:t>
            </w:r>
            <w:r w:rsidR="00E31770" w:rsidRPr="006A2140">
              <w:rPr>
                <w:rFonts w:asciiTheme="majorHAnsi" w:eastAsia="Times New Roman" w:hAnsiTheme="majorHAnsi"/>
                <w:color w:val="auto"/>
              </w:rPr>
              <w:t xml:space="preserve"> and ESRs are current; </w:t>
            </w:r>
            <w:r w:rsidR="003C7E9A" w:rsidRPr="006A2140">
              <w:rPr>
                <w:rFonts w:asciiTheme="majorHAnsi" w:eastAsia="Times New Roman" w:hAnsiTheme="majorHAnsi"/>
              </w:rPr>
              <w:t xml:space="preserve">internal </w:t>
            </w:r>
            <w:r w:rsidR="00197BC0">
              <w:rPr>
                <w:rFonts w:asciiTheme="majorHAnsi" w:eastAsia="Times New Roman" w:hAnsiTheme="majorHAnsi"/>
              </w:rPr>
              <w:t>quality monitoring and</w:t>
            </w:r>
            <w:r w:rsidR="00E31770" w:rsidRPr="006A2140">
              <w:rPr>
                <w:rFonts w:asciiTheme="majorHAnsi" w:eastAsia="Times New Roman" w:hAnsiTheme="majorHAnsi"/>
              </w:rPr>
              <w:t xml:space="preserve"> monthly </w:t>
            </w:r>
            <w:r w:rsidR="003C7E9A" w:rsidRPr="006A2140">
              <w:rPr>
                <w:rFonts w:asciiTheme="majorHAnsi" w:eastAsia="Times New Roman" w:hAnsiTheme="majorHAnsi"/>
              </w:rPr>
              <w:t>auditing</w:t>
            </w:r>
            <w:r w:rsidR="00197BC0">
              <w:rPr>
                <w:rFonts w:asciiTheme="majorHAnsi" w:eastAsia="Times New Roman" w:hAnsiTheme="majorHAnsi"/>
              </w:rPr>
              <w:t xml:space="preserve"> will identify reporting errors and missed dates to increase reporting compliance. </w:t>
            </w:r>
            <w:r w:rsidR="003C7E9A" w:rsidRPr="006A2140">
              <w:rPr>
                <w:rFonts w:asciiTheme="majorHAnsi" w:eastAsia="Times New Roman" w:hAnsiTheme="majorHAnsi"/>
              </w:rPr>
              <w:t xml:space="preserve"> </w:t>
            </w:r>
          </w:p>
        </w:tc>
      </w:tr>
      <w:tr w:rsidR="003C7E9A" w:rsidRPr="00B369BE" w:rsidTr="00DB53CB">
        <w:trPr>
          <w:trHeight w:val="765"/>
        </w:trPr>
        <w:tc>
          <w:tcPr>
            <w:tcW w:w="4428" w:type="dxa"/>
            <w:gridSpan w:val="6"/>
            <w:tcBorders>
              <w:top w:val="single" w:sz="18" w:space="0" w:color="C00000"/>
              <w:left w:val="single" w:sz="18" w:space="0" w:color="C00000"/>
              <w:bottom w:val="single" w:sz="18" w:space="0" w:color="C00000"/>
              <w:right w:val="single" w:sz="8" w:space="0" w:color="8064A2"/>
            </w:tcBorders>
            <w:shd w:val="clear" w:color="auto" w:fill="A8C860"/>
          </w:tcPr>
          <w:p w:rsidR="003C7E9A" w:rsidRPr="00C768C4" w:rsidRDefault="003C7E9A" w:rsidP="007012FD">
            <w:pPr>
              <w:pStyle w:val="Quote"/>
              <w:rPr>
                <w:rFonts w:ascii="Cambria" w:eastAsia="Times New Roman" w:hAnsi="Cambria"/>
                <w:b/>
                <w:i w:val="0"/>
                <w:color w:val="auto"/>
              </w:rPr>
            </w:pPr>
          </w:p>
          <w:p w:rsidR="003C7E9A" w:rsidRPr="00C768C4" w:rsidRDefault="003C7E9A" w:rsidP="007012FD">
            <w:pPr>
              <w:pStyle w:val="Quote"/>
              <w:jc w:val="center"/>
              <w:rPr>
                <w:rFonts w:ascii="Cambria" w:eastAsia="Times New Roman" w:hAnsi="Cambria" w:cs="Calibri"/>
                <w:i w:val="0"/>
                <w:color w:val="auto"/>
              </w:rPr>
            </w:pPr>
            <w:r w:rsidRPr="00C768C4">
              <w:rPr>
                <w:rFonts w:ascii="Cambria" w:eastAsia="Times New Roman" w:hAnsi="Cambria"/>
                <w:b/>
                <w:i w:val="0"/>
                <w:color w:val="auto"/>
              </w:rPr>
              <w:t>Compliance Measure</w:t>
            </w:r>
          </w:p>
        </w:tc>
        <w:tc>
          <w:tcPr>
            <w:tcW w:w="1620" w:type="dxa"/>
            <w:gridSpan w:val="2"/>
            <w:tcBorders>
              <w:top w:val="single" w:sz="18" w:space="0" w:color="C00000"/>
              <w:bottom w:val="single" w:sz="18" w:space="0" w:color="C00000"/>
            </w:tcBorders>
            <w:shd w:val="clear" w:color="auto" w:fill="A8C860"/>
          </w:tcPr>
          <w:p w:rsidR="003C7E9A" w:rsidRPr="006A2140" w:rsidRDefault="003C7E9A" w:rsidP="007012FD">
            <w:pPr>
              <w:pStyle w:val="Quote"/>
              <w:jc w:val="center"/>
              <w:rPr>
                <w:rFonts w:asciiTheme="majorHAnsi" w:eastAsia="Times New Roman" w:hAnsiTheme="majorHAnsi"/>
                <w:b/>
                <w:i w:val="0"/>
                <w:color w:val="auto"/>
              </w:rPr>
            </w:pPr>
          </w:p>
          <w:p w:rsidR="003C7E9A" w:rsidRPr="006A2140" w:rsidRDefault="002315EF" w:rsidP="007012FD">
            <w:pPr>
              <w:pStyle w:val="Quote"/>
              <w:jc w:val="center"/>
              <w:rPr>
                <w:rFonts w:asciiTheme="majorHAnsi" w:eastAsia="Times New Roman" w:hAnsiTheme="majorHAnsi"/>
                <w:b/>
                <w:i w:val="0"/>
                <w:color w:val="auto"/>
              </w:rPr>
            </w:pPr>
            <w:r>
              <w:rPr>
                <w:rFonts w:asciiTheme="majorHAnsi" w:eastAsia="Times New Roman" w:hAnsiTheme="majorHAnsi"/>
                <w:b/>
                <w:i w:val="0"/>
                <w:color w:val="auto"/>
              </w:rPr>
              <w:t>2016</w:t>
            </w:r>
          </w:p>
        </w:tc>
        <w:tc>
          <w:tcPr>
            <w:tcW w:w="2362" w:type="dxa"/>
            <w:gridSpan w:val="5"/>
            <w:tcBorders>
              <w:top w:val="single" w:sz="18" w:space="0" w:color="C00000"/>
              <w:bottom w:val="single" w:sz="18" w:space="0" w:color="C00000"/>
            </w:tcBorders>
            <w:shd w:val="clear" w:color="auto" w:fill="A8C860"/>
          </w:tcPr>
          <w:p w:rsidR="003C7E9A" w:rsidRPr="006A2140" w:rsidRDefault="003C7E9A" w:rsidP="007012FD">
            <w:pPr>
              <w:pStyle w:val="Quote"/>
              <w:jc w:val="center"/>
              <w:rPr>
                <w:rFonts w:asciiTheme="majorHAnsi" w:eastAsia="Times New Roman" w:hAnsiTheme="majorHAnsi"/>
                <w:b/>
                <w:i w:val="0"/>
                <w:color w:val="auto"/>
              </w:rPr>
            </w:pPr>
          </w:p>
          <w:p w:rsidR="003C7E9A" w:rsidRPr="006A2140" w:rsidRDefault="002315EF" w:rsidP="007012FD">
            <w:pPr>
              <w:pStyle w:val="Quote"/>
              <w:jc w:val="center"/>
              <w:rPr>
                <w:rFonts w:asciiTheme="majorHAnsi" w:eastAsia="Times New Roman" w:hAnsiTheme="majorHAnsi"/>
                <w:b/>
                <w:i w:val="0"/>
                <w:color w:val="auto"/>
              </w:rPr>
            </w:pPr>
            <w:r>
              <w:rPr>
                <w:rFonts w:asciiTheme="majorHAnsi" w:eastAsia="Times New Roman" w:hAnsiTheme="majorHAnsi"/>
                <w:b/>
                <w:i w:val="0"/>
                <w:color w:val="auto"/>
              </w:rPr>
              <w:t>2017</w:t>
            </w:r>
          </w:p>
        </w:tc>
        <w:tc>
          <w:tcPr>
            <w:tcW w:w="5205" w:type="dxa"/>
            <w:gridSpan w:val="2"/>
            <w:tcBorders>
              <w:top w:val="single" w:sz="18" w:space="0" w:color="C00000"/>
              <w:bottom w:val="single" w:sz="18" w:space="0" w:color="C00000"/>
              <w:right w:val="single" w:sz="18" w:space="0" w:color="C00000"/>
            </w:tcBorders>
            <w:shd w:val="clear" w:color="auto" w:fill="A8C860"/>
          </w:tcPr>
          <w:p w:rsidR="003C7E9A" w:rsidRPr="006A2140" w:rsidRDefault="003C7E9A" w:rsidP="007012FD">
            <w:pPr>
              <w:pStyle w:val="Quote"/>
              <w:jc w:val="center"/>
              <w:rPr>
                <w:rFonts w:asciiTheme="majorHAnsi" w:eastAsia="Times New Roman" w:hAnsiTheme="majorHAnsi"/>
                <w:b/>
                <w:i w:val="0"/>
                <w:color w:val="auto"/>
              </w:rPr>
            </w:pPr>
          </w:p>
          <w:p w:rsidR="003C7E9A" w:rsidRPr="006A2140" w:rsidRDefault="003C7E9A" w:rsidP="007012FD">
            <w:pPr>
              <w:pStyle w:val="Quote"/>
              <w:jc w:val="center"/>
              <w:rPr>
                <w:rFonts w:asciiTheme="majorHAnsi" w:eastAsia="Times New Roman" w:hAnsiTheme="majorHAnsi"/>
                <w:b/>
                <w:i w:val="0"/>
                <w:color w:val="auto"/>
              </w:rPr>
            </w:pPr>
            <w:r w:rsidRPr="006A2140">
              <w:rPr>
                <w:rFonts w:asciiTheme="majorHAnsi" w:eastAsia="Times New Roman" w:hAnsiTheme="majorHAnsi"/>
                <w:b/>
                <w:i w:val="0"/>
                <w:color w:val="auto"/>
              </w:rPr>
              <w:t>Planned Activities</w:t>
            </w:r>
          </w:p>
        </w:tc>
      </w:tr>
      <w:tr w:rsidR="003C7E9A" w:rsidRPr="007B0ADC" w:rsidTr="00DB53CB">
        <w:trPr>
          <w:trHeight w:val="92"/>
        </w:trPr>
        <w:tc>
          <w:tcPr>
            <w:tcW w:w="4428" w:type="dxa"/>
            <w:gridSpan w:val="6"/>
            <w:tcBorders>
              <w:top w:val="single" w:sz="18" w:space="0" w:color="C00000"/>
              <w:left w:val="single" w:sz="4" w:space="0" w:color="auto"/>
              <w:bottom w:val="nil"/>
              <w:right w:val="single" w:sz="8" w:space="0" w:color="8064A2"/>
            </w:tcBorders>
            <w:shd w:val="clear" w:color="auto" w:fill="FFFFFF"/>
          </w:tcPr>
          <w:p w:rsidR="003C7E9A" w:rsidRPr="00A0176C" w:rsidRDefault="00045606" w:rsidP="007012FD">
            <w:pPr>
              <w:pStyle w:val="Quote"/>
              <w:rPr>
                <w:rFonts w:ascii="Cambria" w:eastAsia="Times New Roman" w:hAnsi="Cambria"/>
                <w:color w:val="auto"/>
              </w:rPr>
            </w:pPr>
            <w:r w:rsidRPr="00A0176C">
              <w:rPr>
                <w:rFonts w:ascii="Cambria" w:eastAsia="Times New Roman" w:hAnsi="Cambria"/>
                <w:color w:val="auto"/>
              </w:rPr>
              <w:t>NBRC operates within OPS budget</w:t>
            </w:r>
          </w:p>
        </w:tc>
        <w:tc>
          <w:tcPr>
            <w:tcW w:w="1620" w:type="dxa"/>
            <w:gridSpan w:val="2"/>
            <w:tcBorders>
              <w:top w:val="single" w:sz="18" w:space="0" w:color="C00000"/>
            </w:tcBorders>
          </w:tcPr>
          <w:p w:rsidR="003C7E9A" w:rsidRPr="00A0176C" w:rsidRDefault="00045606" w:rsidP="007012FD">
            <w:pPr>
              <w:pStyle w:val="Quote"/>
              <w:jc w:val="center"/>
              <w:rPr>
                <w:rFonts w:asciiTheme="majorHAnsi" w:eastAsia="Times New Roman" w:hAnsiTheme="majorHAnsi"/>
                <w:color w:val="auto"/>
              </w:rPr>
            </w:pPr>
            <w:r w:rsidRPr="00A0176C">
              <w:rPr>
                <w:rFonts w:asciiTheme="majorHAnsi" w:eastAsia="Times New Roman" w:hAnsiTheme="majorHAnsi"/>
                <w:color w:val="auto"/>
              </w:rPr>
              <w:t>YES</w:t>
            </w:r>
          </w:p>
        </w:tc>
        <w:tc>
          <w:tcPr>
            <w:tcW w:w="2362" w:type="dxa"/>
            <w:gridSpan w:val="5"/>
            <w:tcBorders>
              <w:top w:val="single" w:sz="18" w:space="0" w:color="C00000"/>
            </w:tcBorders>
          </w:tcPr>
          <w:p w:rsidR="003C7E9A" w:rsidRPr="00A0176C" w:rsidRDefault="000C246E" w:rsidP="007012FD">
            <w:pPr>
              <w:pStyle w:val="Quote"/>
              <w:jc w:val="center"/>
              <w:rPr>
                <w:rFonts w:asciiTheme="majorHAnsi" w:eastAsia="Times New Roman" w:hAnsiTheme="majorHAnsi"/>
                <w:color w:val="auto"/>
              </w:rPr>
            </w:pPr>
            <w:r>
              <w:rPr>
                <w:rFonts w:asciiTheme="majorHAnsi" w:eastAsia="Times New Roman" w:hAnsiTheme="majorHAnsi"/>
                <w:color w:val="auto"/>
              </w:rPr>
              <w:t>YES</w:t>
            </w:r>
          </w:p>
        </w:tc>
        <w:tc>
          <w:tcPr>
            <w:tcW w:w="5205" w:type="dxa"/>
            <w:gridSpan w:val="2"/>
            <w:tcBorders>
              <w:top w:val="single" w:sz="18" w:space="0" w:color="C00000"/>
            </w:tcBorders>
          </w:tcPr>
          <w:p w:rsidR="003C7E9A" w:rsidRPr="00A0176C" w:rsidRDefault="00A0176C" w:rsidP="006A2140">
            <w:pPr>
              <w:pStyle w:val="Quote"/>
              <w:rPr>
                <w:rFonts w:asciiTheme="majorHAnsi" w:eastAsia="Times New Roman" w:hAnsiTheme="majorHAnsi"/>
                <w:color w:val="auto"/>
              </w:rPr>
            </w:pPr>
            <w:r w:rsidRPr="00A0176C">
              <w:rPr>
                <w:rFonts w:asciiTheme="majorHAnsi" w:eastAsia="Times New Roman" w:hAnsiTheme="majorHAnsi"/>
                <w:color w:val="auto"/>
              </w:rPr>
              <w:t>NBRC</w:t>
            </w:r>
            <w:r w:rsidR="00045606" w:rsidRPr="00A0176C">
              <w:rPr>
                <w:rFonts w:asciiTheme="majorHAnsi" w:eastAsia="Times New Roman" w:hAnsiTheme="majorHAnsi"/>
                <w:color w:val="auto"/>
              </w:rPr>
              <w:t xml:space="preserve"> will continue to monitor through monthly reporting</w:t>
            </w:r>
          </w:p>
        </w:tc>
      </w:tr>
      <w:tr w:rsidR="003C7E9A" w:rsidRPr="00B369BE" w:rsidTr="00DB53CB">
        <w:trPr>
          <w:trHeight w:val="854"/>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passes unqualified independent audit with no material findings</w:t>
            </w:r>
          </w:p>
        </w:tc>
        <w:tc>
          <w:tcPr>
            <w:tcW w:w="1620" w:type="dxa"/>
            <w:gridSpan w:val="2"/>
          </w:tcPr>
          <w:p w:rsidR="003C7E9A" w:rsidRPr="006A2140" w:rsidRDefault="003C7E9A" w:rsidP="007012FD">
            <w:pPr>
              <w:pStyle w:val="Quote"/>
              <w:jc w:val="center"/>
              <w:rPr>
                <w:rFonts w:asciiTheme="majorHAnsi" w:eastAsia="Times New Roman" w:hAnsiTheme="majorHAnsi"/>
                <w:color w:val="auto"/>
              </w:rPr>
            </w:pPr>
            <w:r w:rsidRPr="006A2140">
              <w:rPr>
                <w:rFonts w:asciiTheme="majorHAnsi" w:eastAsia="Times New Roman" w:hAnsiTheme="majorHAnsi"/>
                <w:color w:val="auto"/>
              </w:rPr>
              <w:t>YES</w:t>
            </w:r>
          </w:p>
        </w:tc>
        <w:tc>
          <w:tcPr>
            <w:tcW w:w="2362" w:type="dxa"/>
            <w:gridSpan w:val="5"/>
          </w:tcPr>
          <w:p w:rsidR="003C7E9A" w:rsidRPr="006A2140" w:rsidRDefault="000C246E" w:rsidP="007012FD">
            <w:pPr>
              <w:pStyle w:val="Quote"/>
              <w:jc w:val="center"/>
              <w:rPr>
                <w:rFonts w:asciiTheme="majorHAnsi" w:eastAsia="Times New Roman" w:hAnsiTheme="majorHAnsi"/>
                <w:color w:val="auto"/>
              </w:rPr>
            </w:pPr>
            <w:r>
              <w:rPr>
                <w:rFonts w:asciiTheme="majorHAnsi" w:eastAsia="Times New Roman" w:hAnsiTheme="majorHAnsi"/>
                <w:color w:val="auto"/>
              </w:rPr>
              <w:t>YES</w:t>
            </w:r>
          </w:p>
        </w:tc>
        <w:tc>
          <w:tcPr>
            <w:tcW w:w="5205" w:type="dxa"/>
            <w:gridSpan w:val="2"/>
          </w:tcPr>
          <w:p w:rsidR="003C7E9A" w:rsidRPr="006A2140" w:rsidRDefault="003C7E9A" w:rsidP="007012FD">
            <w:pPr>
              <w:pStyle w:val="NoSpacing"/>
              <w:rPr>
                <w:rFonts w:asciiTheme="majorHAnsi" w:hAnsiTheme="majorHAnsi"/>
                <w:i/>
              </w:rPr>
            </w:pPr>
            <w:r w:rsidRPr="006A2140">
              <w:rPr>
                <w:rFonts w:asciiTheme="majorHAnsi" w:hAnsiTheme="majorHAnsi"/>
                <w:i/>
              </w:rPr>
              <w:t>NBRC will continue to utilize business practices in compliance with audits</w:t>
            </w:r>
            <w:r w:rsidR="008E7FC6">
              <w:rPr>
                <w:rFonts w:asciiTheme="majorHAnsi" w:hAnsiTheme="majorHAnsi"/>
                <w:i/>
              </w:rPr>
              <w:t>.</w:t>
            </w:r>
          </w:p>
        </w:tc>
      </w:tr>
      <w:tr w:rsidR="003C7E9A" w:rsidRPr="00B369BE" w:rsidTr="00DB53CB">
        <w:trPr>
          <w:trHeight w:val="854"/>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is in substantial compliance with DDS Fiscal Audits</w:t>
            </w:r>
          </w:p>
        </w:tc>
        <w:tc>
          <w:tcPr>
            <w:tcW w:w="1620" w:type="dxa"/>
            <w:gridSpan w:val="2"/>
          </w:tcPr>
          <w:p w:rsidR="003C7E9A" w:rsidRPr="006A2140" w:rsidRDefault="006C43D8" w:rsidP="007012FD">
            <w:pPr>
              <w:pStyle w:val="Quote"/>
              <w:jc w:val="center"/>
              <w:rPr>
                <w:rFonts w:asciiTheme="majorHAnsi" w:eastAsia="Times New Roman" w:hAnsiTheme="majorHAnsi"/>
                <w:color w:val="auto"/>
              </w:rPr>
            </w:pPr>
            <w:r>
              <w:rPr>
                <w:rFonts w:asciiTheme="majorHAnsi" w:eastAsia="Times New Roman" w:hAnsiTheme="majorHAnsi"/>
                <w:color w:val="auto"/>
              </w:rPr>
              <w:t>NO</w:t>
            </w:r>
          </w:p>
        </w:tc>
        <w:tc>
          <w:tcPr>
            <w:tcW w:w="2362" w:type="dxa"/>
            <w:gridSpan w:val="5"/>
          </w:tcPr>
          <w:p w:rsidR="003C7E9A" w:rsidRPr="0066243C" w:rsidRDefault="0066243C" w:rsidP="007012FD">
            <w:pPr>
              <w:pStyle w:val="Quote"/>
              <w:jc w:val="center"/>
              <w:rPr>
                <w:rFonts w:asciiTheme="majorHAnsi" w:eastAsia="Times New Roman" w:hAnsiTheme="majorHAnsi"/>
                <w:color w:val="auto"/>
              </w:rPr>
            </w:pPr>
            <w:r>
              <w:rPr>
                <w:rFonts w:asciiTheme="majorHAnsi" w:eastAsia="Times New Roman" w:hAnsiTheme="majorHAnsi"/>
                <w:color w:val="auto"/>
              </w:rPr>
              <w:t>YES</w:t>
            </w:r>
          </w:p>
        </w:tc>
        <w:tc>
          <w:tcPr>
            <w:tcW w:w="5205" w:type="dxa"/>
            <w:gridSpan w:val="2"/>
          </w:tcPr>
          <w:p w:rsidR="003C7E9A" w:rsidRPr="006A2140" w:rsidRDefault="004C6EBB" w:rsidP="004C6EBB">
            <w:pPr>
              <w:pStyle w:val="NoSpacing"/>
              <w:rPr>
                <w:rFonts w:asciiTheme="majorHAnsi" w:hAnsiTheme="majorHAnsi"/>
                <w:i/>
              </w:rPr>
            </w:pPr>
            <w:r>
              <w:rPr>
                <w:rFonts w:asciiTheme="majorHAnsi" w:hAnsiTheme="majorHAnsi"/>
                <w:i/>
              </w:rPr>
              <w:t>NBRC will add staff to fulfill internal auditing requirements</w:t>
            </w:r>
            <w:r w:rsidRPr="006A2140">
              <w:rPr>
                <w:rFonts w:asciiTheme="majorHAnsi" w:hAnsiTheme="majorHAnsi"/>
                <w:i/>
              </w:rPr>
              <w:t xml:space="preserve"> </w:t>
            </w:r>
            <w:r>
              <w:rPr>
                <w:rFonts w:asciiTheme="majorHAnsi" w:hAnsiTheme="majorHAnsi"/>
                <w:i/>
              </w:rPr>
              <w:t>to address audit findings and ensure compliance in the future</w:t>
            </w:r>
            <w:r w:rsidR="008E7FC6">
              <w:rPr>
                <w:rFonts w:asciiTheme="majorHAnsi" w:hAnsiTheme="majorHAnsi"/>
                <w:i/>
              </w:rPr>
              <w:t>.</w:t>
            </w:r>
          </w:p>
        </w:tc>
      </w:tr>
      <w:tr w:rsidR="003C7E9A" w:rsidRPr="00B369BE" w:rsidTr="00DB53CB">
        <w:trPr>
          <w:trHeight w:val="854"/>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POS fiscal %  projections are accurate (based on February</w:t>
            </w:r>
            <w:r w:rsidR="002315EF">
              <w:rPr>
                <w:rFonts w:ascii="Cambria" w:eastAsia="Times New Roman" w:hAnsi="Cambria" w:cs="Calibri"/>
                <w:color w:val="auto"/>
              </w:rPr>
              <w:t xml:space="preserve"> 2017</w:t>
            </w:r>
            <w:r w:rsidRPr="007B0ADC">
              <w:rPr>
                <w:rFonts w:ascii="Cambria" w:eastAsia="Times New Roman" w:hAnsi="Cambria" w:cs="Calibri"/>
                <w:color w:val="auto"/>
              </w:rPr>
              <w:t xml:space="preserve"> SOAR)</w:t>
            </w:r>
          </w:p>
        </w:tc>
        <w:tc>
          <w:tcPr>
            <w:tcW w:w="1620" w:type="dxa"/>
            <w:gridSpan w:val="2"/>
          </w:tcPr>
          <w:p w:rsidR="003C7E9A" w:rsidRPr="006A2140" w:rsidRDefault="003C7E9A" w:rsidP="007012FD">
            <w:pPr>
              <w:pStyle w:val="Quote"/>
              <w:jc w:val="center"/>
              <w:rPr>
                <w:rFonts w:asciiTheme="majorHAnsi" w:eastAsia="Times New Roman" w:hAnsiTheme="majorHAnsi"/>
                <w:color w:val="auto"/>
              </w:rPr>
            </w:pPr>
            <w:r w:rsidRPr="006A2140">
              <w:rPr>
                <w:rFonts w:asciiTheme="majorHAnsi" w:eastAsia="Times New Roman" w:hAnsiTheme="majorHAnsi"/>
                <w:color w:val="auto"/>
              </w:rPr>
              <w:t>YES</w:t>
            </w:r>
          </w:p>
        </w:tc>
        <w:tc>
          <w:tcPr>
            <w:tcW w:w="2362" w:type="dxa"/>
            <w:gridSpan w:val="5"/>
          </w:tcPr>
          <w:p w:rsidR="003C7E9A" w:rsidRPr="00143889" w:rsidRDefault="00143889" w:rsidP="007012FD">
            <w:pPr>
              <w:pStyle w:val="Quote"/>
              <w:jc w:val="center"/>
              <w:rPr>
                <w:rFonts w:asciiTheme="majorHAnsi" w:eastAsia="Times New Roman" w:hAnsiTheme="majorHAnsi"/>
                <w:color w:val="auto"/>
              </w:rPr>
            </w:pPr>
            <w:r w:rsidRPr="00143889">
              <w:rPr>
                <w:rFonts w:asciiTheme="majorHAnsi" w:eastAsia="Times New Roman" w:hAnsiTheme="majorHAnsi"/>
                <w:color w:val="auto"/>
              </w:rPr>
              <w:t>YES</w:t>
            </w:r>
          </w:p>
        </w:tc>
        <w:tc>
          <w:tcPr>
            <w:tcW w:w="5205" w:type="dxa"/>
            <w:gridSpan w:val="2"/>
          </w:tcPr>
          <w:p w:rsidR="003C7E9A" w:rsidRPr="006A2140" w:rsidRDefault="003C7E9A" w:rsidP="007012FD">
            <w:pPr>
              <w:pStyle w:val="NoSpacing"/>
              <w:rPr>
                <w:rFonts w:asciiTheme="majorHAnsi" w:hAnsiTheme="majorHAnsi"/>
                <w:i/>
              </w:rPr>
            </w:pPr>
            <w:r w:rsidRPr="006A2140">
              <w:rPr>
                <w:rFonts w:asciiTheme="majorHAnsi" w:hAnsiTheme="majorHAnsi"/>
                <w:i/>
              </w:rPr>
              <w:t xml:space="preserve">NBRC monitors POS spending monthly to make accurate projections. </w:t>
            </w:r>
          </w:p>
          <w:p w:rsidR="003C7E9A" w:rsidRPr="006A2140" w:rsidRDefault="003C7E9A" w:rsidP="007012FD">
            <w:pPr>
              <w:pStyle w:val="NoSpacing"/>
              <w:rPr>
                <w:rFonts w:asciiTheme="majorHAnsi" w:hAnsiTheme="majorHAnsi"/>
                <w:i/>
              </w:rPr>
            </w:pPr>
          </w:p>
        </w:tc>
      </w:tr>
      <w:tr w:rsidR="003C7E9A" w:rsidRPr="00B369BE" w:rsidTr="00DB53CB">
        <w:trPr>
          <w:trHeight w:val="800"/>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Operates within the POS budget</w:t>
            </w:r>
          </w:p>
        </w:tc>
        <w:tc>
          <w:tcPr>
            <w:tcW w:w="1620" w:type="dxa"/>
            <w:gridSpan w:val="2"/>
          </w:tcPr>
          <w:p w:rsidR="003C7E9A" w:rsidRPr="006A2140" w:rsidRDefault="003C7E9A" w:rsidP="007012FD">
            <w:pPr>
              <w:pStyle w:val="Quote"/>
              <w:jc w:val="center"/>
              <w:rPr>
                <w:rFonts w:asciiTheme="majorHAnsi" w:eastAsia="Times New Roman" w:hAnsiTheme="majorHAnsi"/>
                <w:color w:val="auto"/>
              </w:rPr>
            </w:pPr>
            <w:r w:rsidRPr="006A2140">
              <w:rPr>
                <w:rFonts w:asciiTheme="majorHAnsi" w:eastAsia="Times New Roman" w:hAnsiTheme="majorHAnsi"/>
                <w:color w:val="auto"/>
              </w:rPr>
              <w:t>YES</w:t>
            </w:r>
          </w:p>
        </w:tc>
        <w:tc>
          <w:tcPr>
            <w:tcW w:w="2362" w:type="dxa"/>
            <w:gridSpan w:val="5"/>
          </w:tcPr>
          <w:p w:rsidR="003C7E9A" w:rsidRPr="0066243C" w:rsidRDefault="0066243C" w:rsidP="007012FD">
            <w:pPr>
              <w:pStyle w:val="Quote"/>
              <w:jc w:val="center"/>
              <w:rPr>
                <w:rFonts w:asciiTheme="majorHAnsi" w:eastAsia="Times New Roman" w:hAnsiTheme="majorHAnsi"/>
                <w:color w:val="auto"/>
              </w:rPr>
            </w:pPr>
            <w:r>
              <w:rPr>
                <w:rFonts w:asciiTheme="majorHAnsi" w:eastAsia="Times New Roman" w:hAnsiTheme="majorHAnsi"/>
                <w:color w:val="auto"/>
              </w:rPr>
              <w:t>YES</w:t>
            </w:r>
          </w:p>
        </w:tc>
        <w:tc>
          <w:tcPr>
            <w:tcW w:w="5205" w:type="dxa"/>
            <w:gridSpan w:val="2"/>
          </w:tcPr>
          <w:p w:rsidR="003C7E9A" w:rsidRPr="006A2140" w:rsidRDefault="003C7E9A" w:rsidP="007012FD">
            <w:pPr>
              <w:pStyle w:val="NoSpacing"/>
              <w:rPr>
                <w:rFonts w:asciiTheme="majorHAnsi" w:hAnsiTheme="majorHAnsi"/>
                <w:i/>
              </w:rPr>
            </w:pPr>
            <w:r w:rsidRPr="006A2140">
              <w:rPr>
                <w:rFonts w:asciiTheme="majorHAnsi" w:hAnsiTheme="majorHAnsi"/>
                <w:i/>
              </w:rPr>
              <w:t>NBRC monitors POS spending</w:t>
            </w:r>
            <w:r w:rsidR="008E7FC6">
              <w:rPr>
                <w:rFonts w:asciiTheme="majorHAnsi" w:hAnsiTheme="majorHAnsi"/>
                <w:i/>
              </w:rPr>
              <w:t xml:space="preserve"> through internal business practices.</w:t>
            </w:r>
          </w:p>
        </w:tc>
      </w:tr>
      <w:tr w:rsidR="003C7E9A" w:rsidRPr="00B369BE" w:rsidTr="00DB53CB">
        <w:trPr>
          <w:trHeight w:val="792"/>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participates in the Federal Waiver</w:t>
            </w:r>
          </w:p>
        </w:tc>
        <w:tc>
          <w:tcPr>
            <w:tcW w:w="1620" w:type="dxa"/>
            <w:gridSpan w:val="2"/>
          </w:tcPr>
          <w:p w:rsidR="003C7E9A" w:rsidRPr="007B0ADC" w:rsidRDefault="003C7E9A" w:rsidP="007012FD">
            <w:pPr>
              <w:pStyle w:val="Quote"/>
              <w:jc w:val="center"/>
              <w:rPr>
                <w:rFonts w:ascii="Cambria" w:eastAsia="Times New Roman" w:hAnsi="Cambria"/>
                <w:color w:val="auto"/>
              </w:rPr>
            </w:pPr>
            <w:r w:rsidRPr="007B0ADC">
              <w:rPr>
                <w:rFonts w:ascii="Cambria" w:eastAsia="Times New Roman" w:hAnsi="Cambria"/>
                <w:color w:val="auto"/>
              </w:rPr>
              <w:t>YES</w:t>
            </w:r>
          </w:p>
        </w:tc>
        <w:tc>
          <w:tcPr>
            <w:tcW w:w="2362" w:type="dxa"/>
            <w:gridSpan w:val="5"/>
          </w:tcPr>
          <w:p w:rsidR="003C7E9A" w:rsidRPr="007B0ADC" w:rsidRDefault="003C7E9A" w:rsidP="007012FD">
            <w:pPr>
              <w:pStyle w:val="Quote"/>
              <w:jc w:val="center"/>
              <w:rPr>
                <w:rFonts w:ascii="Cambria" w:eastAsia="Times New Roman" w:hAnsi="Cambria"/>
                <w:color w:val="auto"/>
              </w:rPr>
            </w:pPr>
            <w:r w:rsidRPr="007B0ADC">
              <w:rPr>
                <w:rFonts w:ascii="Cambria" w:eastAsia="Times New Roman" w:hAnsi="Cambria"/>
                <w:color w:val="auto"/>
              </w:rPr>
              <w:t>YES</w:t>
            </w:r>
          </w:p>
        </w:tc>
        <w:tc>
          <w:tcPr>
            <w:tcW w:w="5205" w:type="dxa"/>
            <w:gridSpan w:val="2"/>
          </w:tcPr>
          <w:p w:rsidR="003C7E9A" w:rsidRPr="00B81126" w:rsidRDefault="003C7E9A" w:rsidP="007012FD">
            <w:pPr>
              <w:pStyle w:val="NoSpacing"/>
              <w:rPr>
                <w:rFonts w:asciiTheme="majorHAnsi" w:hAnsiTheme="majorHAnsi"/>
                <w:i/>
              </w:rPr>
            </w:pPr>
            <w:r w:rsidRPr="00B81126">
              <w:rPr>
                <w:rFonts w:asciiTheme="majorHAnsi" w:hAnsiTheme="majorHAnsi"/>
                <w:i/>
              </w:rPr>
              <w:t xml:space="preserve">NBRC Internal Quality Monitor conducts monthly </w:t>
            </w:r>
            <w:r>
              <w:rPr>
                <w:rFonts w:asciiTheme="majorHAnsi" w:hAnsiTheme="majorHAnsi"/>
                <w:i/>
              </w:rPr>
              <w:t>audits</w:t>
            </w:r>
            <w:r w:rsidR="008E7FC6">
              <w:rPr>
                <w:rFonts w:asciiTheme="majorHAnsi" w:hAnsiTheme="majorHAnsi"/>
                <w:i/>
              </w:rPr>
              <w:t>.</w:t>
            </w:r>
          </w:p>
        </w:tc>
      </w:tr>
      <w:tr w:rsidR="003C7E9A" w:rsidRPr="007B0ADC" w:rsidTr="00DB53CB">
        <w:trPr>
          <w:trHeight w:val="998"/>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complies with Vendor Audit requirements</w:t>
            </w:r>
          </w:p>
        </w:tc>
        <w:tc>
          <w:tcPr>
            <w:tcW w:w="1620" w:type="dxa"/>
            <w:gridSpan w:val="2"/>
          </w:tcPr>
          <w:p w:rsidR="003C7E9A" w:rsidRPr="007B0ADC" w:rsidRDefault="00A31E60" w:rsidP="007012FD">
            <w:pPr>
              <w:pStyle w:val="Quote"/>
              <w:jc w:val="center"/>
              <w:rPr>
                <w:rFonts w:ascii="Cambria" w:eastAsia="Times New Roman" w:hAnsi="Cambria"/>
                <w:color w:val="auto"/>
              </w:rPr>
            </w:pPr>
            <w:r>
              <w:rPr>
                <w:rFonts w:ascii="Cambria" w:eastAsia="Times New Roman" w:hAnsi="Cambria"/>
                <w:color w:val="auto"/>
              </w:rPr>
              <w:t>NO</w:t>
            </w:r>
          </w:p>
        </w:tc>
        <w:tc>
          <w:tcPr>
            <w:tcW w:w="2362" w:type="dxa"/>
            <w:gridSpan w:val="5"/>
          </w:tcPr>
          <w:p w:rsidR="003C7E9A" w:rsidRPr="0066243C" w:rsidRDefault="00D17E3A" w:rsidP="007012FD">
            <w:pPr>
              <w:pStyle w:val="Quote"/>
              <w:jc w:val="center"/>
              <w:rPr>
                <w:rFonts w:ascii="Cambria" w:eastAsia="Times New Roman" w:hAnsi="Cambria"/>
                <w:color w:val="auto"/>
              </w:rPr>
            </w:pPr>
            <w:r w:rsidRPr="0066243C">
              <w:rPr>
                <w:rFonts w:ascii="Cambria" w:eastAsia="Times New Roman" w:hAnsi="Cambria"/>
                <w:color w:val="auto"/>
              </w:rPr>
              <w:t>NO</w:t>
            </w:r>
          </w:p>
        </w:tc>
        <w:tc>
          <w:tcPr>
            <w:tcW w:w="5205" w:type="dxa"/>
            <w:gridSpan w:val="2"/>
          </w:tcPr>
          <w:p w:rsidR="003C7E9A" w:rsidRPr="00B81126" w:rsidRDefault="003C7E9A" w:rsidP="00A31E60">
            <w:pPr>
              <w:pStyle w:val="Quote"/>
              <w:rPr>
                <w:rFonts w:asciiTheme="majorHAnsi" w:eastAsia="Times New Roman" w:hAnsiTheme="majorHAnsi"/>
                <w:color w:val="auto"/>
              </w:rPr>
            </w:pPr>
            <w:r w:rsidRPr="00B81126">
              <w:rPr>
                <w:rFonts w:asciiTheme="majorHAnsi" w:eastAsia="Times New Roman" w:hAnsiTheme="majorHAnsi"/>
                <w:color w:val="auto"/>
              </w:rPr>
              <w:t xml:space="preserve">NBRC </w:t>
            </w:r>
            <w:r w:rsidR="00A31E60">
              <w:rPr>
                <w:rFonts w:asciiTheme="majorHAnsi" w:eastAsia="Times New Roman" w:hAnsiTheme="majorHAnsi"/>
                <w:color w:val="auto"/>
              </w:rPr>
              <w:t>has staf</w:t>
            </w:r>
            <w:r w:rsidR="00141E75">
              <w:rPr>
                <w:rFonts w:asciiTheme="majorHAnsi" w:eastAsia="Times New Roman" w:hAnsiTheme="majorHAnsi"/>
                <w:color w:val="auto"/>
              </w:rPr>
              <w:t>fed this position</w:t>
            </w:r>
            <w:r w:rsidR="004C6EBB">
              <w:rPr>
                <w:rFonts w:asciiTheme="majorHAnsi" w:eastAsia="Times New Roman" w:hAnsiTheme="majorHAnsi"/>
                <w:color w:val="auto"/>
              </w:rPr>
              <w:t>; we will continue to addres</w:t>
            </w:r>
            <w:r w:rsidR="00141E75">
              <w:rPr>
                <w:rFonts w:asciiTheme="majorHAnsi" w:eastAsia="Times New Roman" w:hAnsiTheme="majorHAnsi"/>
                <w:color w:val="auto"/>
              </w:rPr>
              <w:t>s this with our vendors to the best of our ability.</w:t>
            </w:r>
          </w:p>
        </w:tc>
      </w:tr>
      <w:tr w:rsidR="003C7E9A" w:rsidRPr="00B369BE" w:rsidTr="00DB53CB">
        <w:trPr>
          <w:trHeight w:val="810"/>
        </w:trPr>
        <w:tc>
          <w:tcPr>
            <w:tcW w:w="4428" w:type="dxa"/>
            <w:gridSpan w:val="6"/>
            <w:tcBorders>
              <w:left w:val="single" w:sz="4" w:space="0" w:color="auto"/>
              <w:bottom w:val="nil"/>
              <w:right w:val="single" w:sz="8" w:space="0" w:color="8064A2"/>
            </w:tcBorders>
            <w:shd w:val="clear" w:color="auto" w:fill="FFFFFF"/>
          </w:tcPr>
          <w:p w:rsidR="003C7E9A" w:rsidRPr="007B0ADC"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develops IPPs that meet  Welfare &amp; Institutions Codes (WIC) requirements</w:t>
            </w:r>
          </w:p>
        </w:tc>
        <w:tc>
          <w:tcPr>
            <w:tcW w:w="1620" w:type="dxa"/>
            <w:gridSpan w:val="2"/>
            <w:tcBorders>
              <w:bottom w:val="nil"/>
            </w:tcBorders>
          </w:tcPr>
          <w:p w:rsidR="003C7E9A" w:rsidRPr="007B0ADC" w:rsidRDefault="003C7E9A" w:rsidP="007012FD">
            <w:pPr>
              <w:pStyle w:val="Quote"/>
              <w:rPr>
                <w:rFonts w:ascii="Cambria" w:eastAsia="Times New Roman" w:hAnsi="Cambria"/>
                <w:color w:val="auto"/>
              </w:rPr>
            </w:pPr>
            <w:r>
              <w:rPr>
                <w:rFonts w:ascii="Cambria" w:eastAsia="Times New Roman" w:hAnsi="Cambria"/>
                <w:color w:val="auto"/>
                <w:sz w:val="20"/>
                <w:szCs w:val="20"/>
              </w:rPr>
              <w:t xml:space="preserve">           YES</w:t>
            </w:r>
          </w:p>
        </w:tc>
        <w:tc>
          <w:tcPr>
            <w:tcW w:w="2362" w:type="dxa"/>
            <w:gridSpan w:val="5"/>
            <w:tcBorders>
              <w:bottom w:val="nil"/>
            </w:tcBorders>
          </w:tcPr>
          <w:p w:rsidR="003C7E9A" w:rsidRPr="007B0ADC" w:rsidRDefault="004B77C7" w:rsidP="007012FD">
            <w:pPr>
              <w:pStyle w:val="Quote"/>
              <w:rPr>
                <w:rFonts w:ascii="Cambria" w:eastAsia="Times New Roman" w:hAnsi="Cambria"/>
                <w:color w:val="auto"/>
              </w:rPr>
            </w:pPr>
            <w:r>
              <w:rPr>
                <w:rFonts w:ascii="Cambria" w:eastAsia="Times New Roman" w:hAnsi="Cambria"/>
                <w:noProof/>
              </w:rPr>
              <mc:AlternateContent>
                <mc:Choice Requires="wps">
                  <w:drawing>
                    <wp:anchor distT="0" distB="0" distL="114300" distR="114300" simplePos="0" relativeHeight="251771904" behindDoc="0" locked="0" layoutInCell="1" allowOverlap="1" wp14:anchorId="64ACE3F5" wp14:editId="57B21DDF">
                      <wp:simplePos x="0" y="0"/>
                      <wp:positionH relativeFrom="column">
                        <wp:posOffset>299085</wp:posOffset>
                      </wp:positionH>
                      <wp:positionV relativeFrom="paragraph">
                        <wp:posOffset>-25400</wp:posOffset>
                      </wp:positionV>
                      <wp:extent cx="207645" cy="205740"/>
                      <wp:effectExtent l="19050" t="38100" r="40005" b="4191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txbx>
                              <w:txbxContent>
                                <w:p w:rsidR="003A2E1F" w:rsidRDefault="003A2E1F" w:rsidP="004B77C7">
                                  <w:pPr>
                                    <w:jc w:val="center"/>
                                  </w:pPr>
                                </w:p>
                                <w:p w:rsidR="003A2E1F" w:rsidRDefault="003A2E1F" w:rsidP="004B77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CE3F5" id="_x0000_s1030" style="position:absolute;margin-left:23.55pt;margin-top:-2pt;width:16.35pt;height:16.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" adj="-11796480,,5400" path="m,78585r79314,1l103823,r24508,78586l207645,78585r-64167,48569l167988,205739,103823,157170,39657,205739,64167,127154,,78585xe" fillcolor="yellow">
                      <v:stroke joinstyle="miter"/>
                      <v:formulas/>
                      <v:path o:connecttype="custom" o:connectlocs="0,78585;79314,78586;103823,0;128331,78586;207645,78585;143478,127154;167988,205739;103823,157170;39657,205739;64167,127154;0,78585" o:connectangles="0,0,0,0,0,0,0,0,0,0,0" textboxrect="0,0,207645,205740"/>
                      <v:textbox>
                        <w:txbxContent>
                          <w:p w:rsidR="003A2E1F" w:rsidRDefault="003A2E1F" w:rsidP="004B77C7">
                            <w:pPr>
                              <w:jc w:val="center"/>
                            </w:pPr>
                          </w:p>
                          <w:p w:rsidR="003A2E1F" w:rsidRDefault="003A2E1F" w:rsidP="004B77C7">
                            <w:pPr>
                              <w:jc w:val="center"/>
                            </w:pPr>
                          </w:p>
                        </w:txbxContent>
                      </v:textbox>
                    </v:shape>
                  </w:pict>
                </mc:Fallback>
              </mc:AlternateContent>
            </w:r>
            <w:r w:rsidR="003C7E9A">
              <w:rPr>
                <w:rFonts w:ascii="Cambria" w:eastAsia="Times New Roman" w:hAnsi="Cambria"/>
                <w:color w:val="auto"/>
                <w:sz w:val="20"/>
                <w:szCs w:val="20"/>
              </w:rPr>
              <w:t xml:space="preserve">                     YES</w:t>
            </w:r>
          </w:p>
        </w:tc>
        <w:tc>
          <w:tcPr>
            <w:tcW w:w="5205" w:type="dxa"/>
            <w:gridSpan w:val="2"/>
            <w:tcBorders>
              <w:bottom w:val="nil"/>
            </w:tcBorders>
          </w:tcPr>
          <w:p w:rsidR="003C7E9A" w:rsidRPr="007B0ADC" w:rsidRDefault="003C7E9A" w:rsidP="007012FD">
            <w:pPr>
              <w:pStyle w:val="Quote"/>
              <w:rPr>
                <w:rFonts w:ascii="Cambria" w:eastAsia="Times New Roman" w:hAnsi="Cambria"/>
                <w:color w:val="auto"/>
              </w:rPr>
            </w:pPr>
            <w:r w:rsidRPr="007B0ADC">
              <w:rPr>
                <w:rFonts w:ascii="Cambria" w:eastAsia="Times New Roman" w:hAnsi="Cambria"/>
                <w:color w:val="auto"/>
              </w:rPr>
              <w:t>NBRC will continue to monitor IPP reports per Supervisor</w:t>
            </w:r>
            <w:r w:rsidR="000C246E">
              <w:rPr>
                <w:rFonts w:ascii="Cambria" w:eastAsia="Times New Roman" w:hAnsi="Cambria"/>
                <w:color w:val="auto"/>
              </w:rPr>
              <w:t xml:space="preserve">; </w:t>
            </w:r>
            <w:r w:rsidR="004B77C7">
              <w:rPr>
                <w:rFonts w:ascii="Cambria" w:eastAsia="Times New Roman" w:hAnsi="Cambria"/>
                <w:color w:val="auto"/>
              </w:rPr>
              <w:t xml:space="preserve">97% and </w:t>
            </w:r>
            <w:r w:rsidR="000C246E">
              <w:rPr>
                <w:rFonts w:ascii="Cambria" w:eastAsia="Times New Roman" w:hAnsi="Cambria"/>
                <w:color w:val="auto"/>
              </w:rPr>
              <w:t xml:space="preserve">98% compliance per </w:t>
            </w:r>
            <w:r w:rsidR="004B77C7">
              <w:rPr>
                <w:rFonts w:ascii="Cambria" w:eastAsia="Times New Roman" w:hAnsi="Cambria"/>
                <w:color w:val="auto"/>
              </w:rPr>
              <w:t xml:space="preserve">2013 and </w:t>
            </w:r>
            <w:r w:rsidR="000C246E">
              <w:rPr>
                <w:rFonts w:ascii="Cambria" w:eastAsia="Times New Roman" w:hAnsi="Cambria"/>
                <w:color w:val="auto"/>
              </w:rPr>
              <w:t>2015 DDS</w:t>
            </w:r>
            <w:r w:rsidR="004B77C7">
              <w:rPr>
                <w:rFonts w:ascii="Cambria" w:eastAsia="Times New Roman" w:hAnsi="Cambria"/>
                <w:color w:val="auto"/>
              </w:rPr>
              <w:t xml:space="preserve"> audits, respectively</w:t>
            </w:r>
            <w:r w:rsidR="008E7FC6">
              <w:rPr>
                <w:rFonts w:ascii="Cambria" w:eastAsia="Times New Roman" w:hAnsi="Cambria"/>
                <w:color w:val="auto"/>
              </w:rPr>
              <w:t>.</w:t>
            </w:r>
          </w:p>
        </w:tc>
      </w:tr>
      <w:tr w:rsidR="003C7E9A" w:rsidRPr="00B369BE" w:rsidTr="003A2E1F">
        <w:trPr>
          <w:trHeight w:val="44"/>
        </w:trPr>
        <w:tc>
          <w:tcPr>
            <w:tcW w:w="4428" w:type="dxa"/>
            <w:gridSpan w:val="6"/>
            <w:tcBorders>
              <w:top w:val="nil"/>
              <w:left w:val="single" w:sz="4" w:space="0" w:color="auto"/>
              <w:bottom w:val="single" w:sz="2" w:space="0" w:color="C00000"/>
              <w:right w:val="single" w:sz="2" w:space="0" w:color="auto"/>
            </w:tcBorders>
            <w:shd w:val="clear" w:color="auto" w:fill="FFFFFF"/>
          </w:tcPr>
          <w:p w:rsidR="003F1FAD" w:rsidRPr="003F1FAD" w:rsidRDefault="003C7E9A" w:rsidP="007012FD">
            <w:pPr>
              <w:pStyle w:val="Quote"/>
              <w:rPr>
                <w:rFonts w:ascii="Cambria" w:eastAsia="Times New Roman" w:hAnsi="Cambria" w:cs="Calibri"/>
                <w:color w:val="auto"/>
              </w:rPr>
            </w:pPr>
            <w:r w:rsidRPr="007B0ADC">
              <w:rPr>
                <w:rFonts w:ascii="Cambria" w:eastAsia="Times New Roman" w:hAnsi="Cambria" w:cs="Calibri"/>
                <w:color w:val="auto"/>
              </w:rPr>
              <w:t>NBRC completes IFSPs to meet Title 17 requirements in compliance with timelines</w:t>
            </w:r>
          </w:p>
        </w:tc>
        <w:tc>
          <w:tcPr>
            <w:tcW w:w="1620" w:type="dxa"/>
            <w:gridSpan w:val="2"/>
            <w:tcBorders>
              <w:top w:val="nil"/>
              <w:left w:val="single" w:sz="2" w:space="0" w:color="auto"/>
              <w:bottom w:val="single" w:sz="2" w:space="0" w:color="C00000"/>
              <w:right w:val="single" w:sz="2" w:space="0" w:color="FFFFFF" w:themeColor="background1"/>
            </w:tcBorders>
          </w:tcPr>
          <w:p w:rsidR="009670AB" w:rsidRPr="009670AB" w:rsidRDefault="009670AB" w:rsidP="009670AB"/>
        </w:tc>
        <w:tc>
          <w:tcPr>
            <w:tcW w:w="2362" w:type="dxa"/>
            <w:gridSpan w:val="5"/>
            <w:tcBorders>
              <w:top w:val="nil"/>
              <w:left w:val="single" w:sz="2" w:space="0" w:color="FFFFFF" w:themeColor="background1"/>
              <w:bottom w:val="single" w:sz="2" w:space="0" w:color="C00000"/>
            </w:tcBorders>
          </w:tcPr>
          <w:p w:rsidR="003C7E9A" w:rsidRPr="007B0ADC" w:rsidRDefault="00EE5918" w:rsidP="007012FD">
            <w:pPr>
              <w:pStyle w:val="Quote"/>
              <w:jc w:val="center"/>
              <w:rPr>
                <w:rFonts w:ascii="Cambria" w:eastAsia="Times New Roman" w:hAnsi="Cambria"/>
                <w:color w:val="auto"/>
              </w:rPr>
            </w:pPr>
            <w:r>
              <w:rPr>
                <w:rFonts w:ascii="Cambria" w:eastAsia="Times New Roman" w:hAnsi="Cambria"/>
                <w:noProof/>
              </w:rPr>
              <mc:AlternateContent>
                <mc:Choice Requires="wps">
                  <w:drawing>
                    <wp:anchor distT="0" distB="0" distL="114300" distR="114300" simplePos="0" relativeHeight="251794432" behindDoc="0" locked="0" layoutInCell="1" allowOverlap="1" wp14:anchorId="4AECC434" wp14:editId="782FE012">
                      <wp:simplePos x="0" y="0"/>
                      <wp:positionH relativeFrom="column">
                        <wp:posOffset>295968</wp:posOffset>
                      </wp:positionH>
                      <wp:positionV relativeFrom="paragraph">
                        <wp:posOffset>-22975</wp:posOffset>
                      </wp:positionV>
                      <wp:extent cx="207645" cy="205740"/>
                      <wp:effectExtent l="19050" t="38100" r="40005" b="41910"/>
                      <wp:wrapNone/>
                      <wp:docPr id="21"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05740"/>
                              </a:xfrm>
                              <a:prstGeom prst="star5">
                                <a:avLst/>
                              </a:prstGeom>
                              <a:solidFill>
                                <a:srgbClr val="FFFF00"/>
                              </a:solidFill>
                              <a:ln w="9525">
                                <a:solidFill>
                                  <a:srgbClr val="000000"/>
                                </a:solidFill>
                                <a:miter lim="800000"/>
                                <a:headEnd/>
                                <a:tailEnd/>
                              </a:ln>
                            </wps:spPr>
                            <wps:txbx>
                              <w:txbxContent>
                                <w:p w:rsidR="003A2E1F" w:rsidRDefault="003A2E1F" w:rsidP="00EE5918">
                                  <w:pPr>
                                    <w:jc w:val="center"/>
                                  </w:pPr>
                                </w:p>
                                <w:p w:rsidR="003A2E1F" w:rsidRDefault="003A2E1F" w:rsidP="00EE59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CC434" id="_x0000_s1031" style="position:absolute;left:0;text-align:left;margin-left:23.3pt;margin-top:-1.8pt;width:16.35pt;height:16.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5,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" adj="-11796480,,5400" path="m,78585r79314,1l103823,r24508,78586l207645,78585r-64167,48569l167988,205739,103823,157170,39657,205739,64167,127154,,78585xe" fillcolor="yellow">
                      <v:stroke joinstyle="miter"/>
                      <v:formulas/>
                      <v:path o:connecttype="custom" o:connectlocs="0,78585;79314,78586;103823,0;128331,78586;207645,78585;143478,127154;167988,205739;103823,157170;39657,205739;64167,127154;0,78585" o:connectangles="0,0,0,0,0,0,0,0,0,0,0" textboxrect="0,0,207645,205740"/>
                      <v:textbox>
                        <w:txbxContent>
                          <w:p w:rsidR="003A2E1F" w:rsidRDefault="003A2E1F" w:rsidP="00EE5918">
                            <w:pPr>
                              <w:jc w:val="center"/>
                            </w:pPr>
                          </w:p>
                          <w:p w:rsidR="003A2E1F" w:rsidRDefault="003A2E1F" w:rsidP="00EE5918">
                            <w:pPr>
                              <w:jc w:val="center"/>
                            </w:pPr>
                          </w:p>
                        </w:txbxContent>
                      </v:textbox>
                    </v:shape>
                  </w:pict>
                </mc:Fallback>
              </mc:AlternateContent>
            </w:r>
            <w:r w:rsidRPr="00EE5918">
              <w:rPr>
                <w:rFonts w:ascii="Cambria" w:eastAsia="Times New Roman" w:hAnsi="Cambria"/>
                <w:color w:val="auto"/>
              </w:rPr>
              <w:t>98%</w:t>
            </w:r>
          </w:p>
        </w:tc>
        <w:tc>
          <w:tcPr>
            <w:tcW w:w="5205" w:type="dxa"/>
            <w:gridSpan w:val="2"/>
            <w:tcBorders>
              <w:top w:val="nil"/>
              <w:bottom w:val="single" w:sz="2" w:space="0" w:color="C00000"/>
            </w:tcBorders>
          </w:tcPr>
          <w:p w:rsidR="003C7E9A" w:rsidRPr="00E850C9" w:rsidRDefault="003C7E9A" w:rsidP="007012FD">
            <w:pPr>
              <w:pStyle w:val="Quote"/>
              <w:rPr>
                <w:rFonts w:ascii="Cambria" w:eastAsia="Times New Roman" w:hAnsi="Cambria"/>
                <w:color w:val="auto"/>
              </w:rPr>
            </w:pPr>
            <w:r w:rsidRPr="00E850C9">
              <w:rPr>
                <w:rFonts w:ascii="Cambria" w:eastAsia="Times New Roman" w:hAnsi="Cambria"/>
                <w:color w:val="auto"/>
              </w:rPr>
              <w:t>NBRC will continue to comply with Title 17 require</w:t>
            </w:r>
            <w:r w:rsidR="008E7FC6" w:rsidRPr="00E850C9">
              <w:rPr>
                <w:rFonts w:ascii="Cambria" w:eastAsia="Times New Roman" w:hAnsi="Cambria"/>
                <w:color w:val="auto"/>
              </w:rPr>
              <w:t>.</w:t>
            </w:r>
          </w:p>
        </w:tc>
      </w:tr>
      <w:tr w:rsidR="0035172F" w:rsidRPr="00B369BE" w:rsidTr="00DB53CB">
        <w:trPr>
          <w:trHeight w:val="895"/>
        </w:trPr>
        <w:tc>
          <w:tcPr>
            <w:tcW w:w="4102" w:type="dxa"/>
            <w:gridSpan w:val="3"/>
            <w:tcBorders>
              <w:top w:val="single" w:sz="2" w:space="0" w:color="C00000"/>
              <w:left w:val="single" w:sz="18" w:space="0" w:color="C00000"/>
              <w:bottom w:val="single" w:sz="18" w:space="0" w:color="C00000"/>
              <w:right w:val="single" w:sz="2" w:space="0" w:color="EEECE1" w:themeColor="background2"/>
            </w:tcBorders>
            <w:shd w:val="clear" w:color="auto" w:fill="A8C860"/>
          </w:tcPr>
          <w:p w:rsidR="0035172F" w:rsidRPr="003A2E1F" w:rsidRDefault="003A2E1F" w:rsidP="007012FD">
            <w:pPr>
              <w:spacing w:after="0" w:line="240" w:lineRule="auto"/>
              <w:jc w:val="center"/>
              <w:rPr>
                <w:rFonts w:ascii="Cambria" w:eastAsia="Times New Roman" w:hAnsi="Cambria" w:cs="Calibri"/>
                <w:b/>
                <w:bCs/>
                <w:color w:val="000000"/>
              </w:rPr>
            </w:pPr>
            <w:r w:rsidRPr="003A2E1F">
              <w:rPr>
                <w:rFonts w:ascii="Cambria" w:eastAsia="Times New Roman" w:hAnsi="Cambria" w:cs="Calibri"/>
                <w:b/>
                <w:bCs/>
                <w:color w:val="000000"/>
              </w:rPr>
              <w:lastRenderedPageBreak/>
              <w:t>Performance Plan 2018: NBRC Local Policy Outcomes</w:t>
            </w:r>
          </w:p>
        </w:tc>
        <w:tc>
          <w:tcPr>
            <w:tcW w:w="9513" w:type="dxa"/>
            <w:gridSpan w:val="12"/>
            <w:tcBorders>
              <w:top w:val="single" w:sz="2" w:space="0" w:color="C00000"/>
              <w:left w:val="single" w:sz="2" w:space="0" w:color="EEECE1" w:themeColor="background2"/>
              <w:bottom w:val="single" w:sz="18" w:space="0" w:color="C00000"/>
              <w:right w:val="single" w:sz="18" w:space="0" w:color="C00000"/>
            </w:tcBorders>
            <w:shd w:val="clear" w:color="auto" w:fill="A8C860"/>
          </w:tcPr>
          <w:p w:rsidR="0035172F" w:rsidRPr="003A2E1F" w:rsidRDefault="003A2E1F" w:rsidP="003A2E1F">
            <w:pPr>
              <w:spacing w:after="0" w:line="240" w:lineRule="auto"/>
              <w:jc w:val="center"/>
              <w:rPr>
                <w:rFonts w:ascii="Cambria" w:eastAsia="Times New Roman" w:hAnsi="Cambria"/>
                <w:b/>
                <w:color w:val="000000"/>
              </w:rPr>
            </w:pPr>
            <w:r w:rsidRPr="003A2E1F">
              <w:rPr>
                <w:rFonts w:ascii="Cambria" w:eastAsia="Times New Roman" w:hAnsi="Cambria"/>
                <w:b/>
                <w:color w:val="000000"/>
              </w:rPr>
              <w:t>Planned Activities for 2018</w:t>
            </w:r>
          </w:p>
        </w:tc>
      </w:tr>
      <w:tr w:rsidR="003C7E9A" w:rsidRPr="00B369BE" w:rsidTr="00DB53CB">
        <w:trPr>
          <w:trHeight w:val="1287"/>
        </w:trPr>
        <w:tc>
          <w:tcPr>
            <w:tcW w:w="4158" w:type="dxa"/>
            <w:gridSpan w:val="5"/>
            <w:tcBorders>
              <w:top w:val="single" w:sz="18" w:space="0" w:color="C00000"/>
              <w:left w:val="single" w:sz="4" w:space="0" w:color="auto"/>
              <w:bottom w:val="single" w:sz="4" w:space="0" w:color="auto"/>
              <w:right w:val="single" w:sz="8" w:space="0" w:color="8064A2"/>
            </w:tcBorders>
            <w:shd w:val="clear" w:color="auto" w:fill="FFFFFF"/>
          </w:tcPr>
          <w:p w:rsidR="003C7E9A" w:rsidRPr="007B0ADC" w:rsidRDefault="002B2702" w:rsidP="007012FD">
            <w:pPr>
              <w:pStyle w:val="ListParagraph"/>
              <w:spacing w:after="0" w:line="240" w:lineRule="auto"/>
              <w:ind w:left="450"/>
              <w:rPr>
                <w:rFonts w:ascii="Cambria" w:eastAsia="Times New Roman" w:hAnsi="Cambria" w:cs="Calibri"/>
                <w:bCs/>
                <w:i/>
                <w:color w:val="000000"/>
                <w:sz w:val="20"/>
                <w:szCs w:val="20"/>
              </w:rPr>
            </w:pPr>
            <w:r>
              <w:rPr>
                <w:rFonts w:ascii="Cambria" w:eastAsia="Times New Roman" w:hAnsi="Cambria" w:cs="Calibri"/>
                <w:bCs/>
                <w:i/>
                <w:color w:val="000000"/>
                <w:sz w:val="20"/>
                <w:szCs w:val="20"/>
              </w:rPr>
              <w:t>Establishment of local partnership agreements between regional centers, local educational agencies, and the Department of Rehabilitation districts</w:t>
            </w:r>
          </w:p>
        </w:tc>
        <w:tc>
          <w:tcPr>
            <w:tcW w:w="9457" w:type="dxa"/>
            <w:gridSpan w:val="10"/>
            <w:tcBorders>
              <w:top w:val="single" w:sz="18" w:space="0" w:color="C00000"/>
            </w:tcBorders>
          </w:tcPr>
          <w:p w:rsidR="00FE5B98" w:rsidRDefault="00FE5B98" w:rsidP="00FE5B98">
            <w:pPr>
              <w:rPr>
                <w:rFonts w:asciiTheme="majorHAnsi" w:hAnsiTheme="majorHAnsi"/>
                <w:i/>
              </w:rPr>
            </w:pPr>
            <w:r>
              <w:rPr>
                <w:rFonts w:asciiTheme="majorHAnsi" w:hAnsiTheme="majorHAnsi"/>
                <w:i/>
              </w:rPr>
              <w:t>NBRC will work with the Department of Rehabilitation and school transition teams to promote integrated employment and Workforce Investment Opportunity Act legislation aimed at increasing competitive employment outcomes.</w:t>
            </w:r>
          </w:p>
          <w:p w:rsidR="00BB41B8" w:rsidRPr="006B4A86" w:rsidRDefault="00BB41B8" w:rsidP="006B4A86">
            <w:pPr>
              <w:spacing w:after="0" w:line="240" w:lineRule="auto"/>
              <w:rPr>
                <w:rFonts w:ascii="Cambria" w:eastAsia="Times New Roman" w:hAnsi="Cambria"/>
                <w:i/>
                <w:color w:val="000000"/>
              </w:rPr>
            </w:pPr>
          </w:p>
        </w:tc>
      </w:tr>
      <w:tr w:rsidR="003C7E9A" w:rsidRPr="00B369BE" w:rsidTr="00DB53CB">
        <w:trPr>
          <w:trHeight w:val="1250"/>
        </w:trPr>
        <w:tc>
          <w:tcPr>
            <w:tcW w:w="4158" w:type="dxa"/>
            <w:gridSpan w:val="5"/>
            <w:tcBorders>
              <w:top w:val="single" w:sz="4" w:space="0" w:color="auto"/>
              <w:left w:val="single" w:sz="4" w:space="0" w:color="auto"/>
              <w:bottom w:val="single" w:sz="4" w:space="0" w:color="auto"/>
              <w:right w:val="single" w:sz="8" w:space="0" w:color="8064A2"/>
            </w:tcBorders>
            <w:shd w:val="clear" w:color="auto" w:fill="FFFFFF"/>
          </w:tcPr>
          <w:p w:rsidR="003C7E9A" w:rsidRPr="002B2702" w:rsidRDefault="002B2702" w:rsidP="007012FD">
            <w:pPr>
              <w:pStyle w:val="ListParagraph"/>
              <w:spacing w:after="0" w:line="240" w:lineRule="auto"/>
              <w:ind w:left="540"/>
              <w:rPr>
                <w:rFonts w:ascii="Cambria" w:eastAsia="Times New Roman" w:hAnsi="Cambria" w:cs="Calibri"/>
                <w:bCs/>
                <w:i/>
                <w:color w:val="000000"/>
              </w:rPr>
            </w:pPr>
            <w:r w:rsidRPr="002B2702">
              <w:rPr>
                <w:rFonts w:ascii="Cambria" w:eastAsia="Times New Roman" w:hAnsi="Cambria" w:cs="Calibri"/>
                <w:bCs/>
                <w:i/>
                <w:color w:val="000000"/>
              </w:rPr>
              <w:t xml:space="preserve">Provision of information to consumers regarding Employment First Policy, opportunities for employment and available supports to achieve integrated competitive employment </w:t>
            </w:r>
          </w:p>
        </w:tc>
        <w:tc>
          <w:tcPr>
            <w:tcW w:w="9457" w:type="dxa"/>
            <w:gridSpan w:val="10"/>
            <w:tcBorders>
              <w:top w:val="single" w:sz="4" w:space="0" w:color="auto"/>
              <w:bottom w:val="single" w:sz="4" w:space="0" w:color="auto"/>
            </w:tcBorders>
          </w:tcPr>
          <w:p w:rsidR="003C7E9A" w:rsidRPr="006B4A86" w:rsidRDefault="00A70C00" w:rsidP="006B4A86">
            <w:pPr>
              <w:spacing w:after="0" w:line="240" w:lineRule="auto"/>
              <w:rPr>
                <w:rFonts w:ascii="Cambria" w:eastAsia="Times New Roman" w:hAnsi="Cambria"/>
                <w:i/>
                <w:color w:val="000000"/>
              </w:rPr>
            </w:pPr>
            <w:r>
              <w:rPr>
                <w:rFonts w:ascii="Cambria" w:eastAsia="Times New Roman" w:hAnsi="Cambria"/>
                <w:i/>
                <w:color w:val="000000"/>
              </w:rPr>
              <w:t>NBRC will be instructed and supported on providing information to their clients and families during the IPP process specifically re: Employment First and the necessity of discussions around employment options</w:t>
            </w:r>
            <w:r w:rsidR="00FE5B98">
              <w:rPr>
                <w:rFonts w:ascii="Cambria" w:eastAsia="Times New Roman" w:hAnsi="Cambria"/>
                <w:i/>
                <w:color w:val="000000"/>
              </w:rPr>
              <w:t>.</w:t>
            </w:r>
            <w:r w:rsidR="00FE5B98" w:rsidRPr="006A2140">
              <w:rPr>
                <w:rFonts w:asciiTheme="majorHAnsi" w:hAnsiTheme="majorHAnsi"/>
                <w:i/>
              </w:rPr>
              <w:t xml:space="preserve"> </w:t>
            </w:r>
            <w:r w:rsidR="00FE5B98" w:rsidRPr="006A2140">
              <w:rPr>
                <w:rFonts w:asciiTheme="majorHAnsi" w:hAnsiTheme="majorHAnsi"/>
                <w:i/>
              </w:rPr>
              <w:t xml:space="preserve">NBRC will promote Work First with the individual planning team and provide training to Service Coordinators on </w:t>
            </w:r>
            <w:r w:rsidR="00FE5B98">
              <w:rPr>
                <w:rFonts w:asciiTheme="majorHAnsi" w:hAnsiTheme="majorHAnsi"/>
                <w:i/>
              </w:rPr>
              <w:t>advocating for integrated employment preparation and opportunities in the community.</w:t>
            </w:r>
          </w:p>
        </w:tc>
      </w:tr>
      <w:tr w:rsidR="009174B1" w:rsidRPr="00B369BE" w:rsidTr="005E7216">
        <w:trPr>
          <w:trHeight w:val="539"/>
        </w:trPr>
        <w:tc>
          <w:tcPr>
            <w:tcW w:w="13615" w:type="dxa"/>
            <w:gridSpan w:val="15"/>
            <w:tcBorders>
              <w:top w:val="single" w:sz="4" w:space="0" w:color="000000"/>
              <w:left w:val="single" w:sz="4" w:space="0" w:color="000000"/>
              <w:bottom w:val="single" w:sz="4" w:space="0" w:color="000000"/>
              <w:right w:val="single" w:sz="4" w:space="0" w:color="000000"/>
            </w:tcBorders>
            <w:shd w:val="clear" w:color="auto" w:fill="A8C860"/>
          </w:tcPr>
          <w:p w:rsidR="009174B1" w:rsidRPr="009174B1" w:rsidRDefault="009174B1" w:rsidP="005E7216">
            <w:pPr>
              <w:jc w:val="center"/>
              <w:rPr>
                <w:b/>
              </w:rPr>
            </w:pPr>
            <w:r w:rsidRPr="009174B1">
              <w:rPr>
                <w:b/>
              </w:rPr>
              <w:t>NBRC PERFORMANCE CONTRACT MEASURES RELATED TO REDUCING DISPARITIES AND IMPROVING EQUITY</w:t>
            </w:r>
          </w:p>
        </w:tc>
      </w:tr>
      <w:tr w:rsidR="009174B1" w:rsidRPr="00B369BE" w:rsidTr="009174B1">
        <w:trPr>
          <w:trHeight w:val="890"/>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FFFFF"/>
          </w:tcPr>
          <w:p w:rsidR="0007640B" w:rsidRDefault="0007640B" w:rsidP="009174B1"/>
          <w:p w:rsidR="009174B1" w:rsidRPr="002B2702" w:rsidRDefault="009174B1" w:rsidP="009174B1">
            <w:pPr>
              <w:rPr>
                <w:i/>
              </w:rPr>
            </w:pPr>
            <w:r w:rsidRPr="002B2702">
              <w:rPr>
                <w:i/>
              </w:rPr>
              <w:t>Number and percent of individuals, by ethnicity, who are satisfied with the services and supports received by the family and family member</w:t>
            </w:r>
          </w:p>
        </w:tc>
        <w:tc>
          <w:tcPr>
            <w:tcW w:w="9475" w:type="dxa"/>
            <w:gridSpan w:val="11"/>
            <w:tcBorders>
              <w:top w:val="single" w:sz="4" w:space="0" w:color="000000"/>
              <w:left w:val="single" w:sz="4" w:space="0" w:color="000000"/>
              <w:bottom w:val="single" w:sz="4" w:space="0" w:color="000000"/>
              <w:right w:val="single" w:sz="4" w:space="0" w:color="000000"/>
            </w:tcBorders>
            <w:shd w:val="clear" w:color="auto" w:fill="FFFFFF"/>
          </w:tcPr>
          <w:p w:rsidR="009174B1" w:rsidRDefault="0007640B" w:rsidP="009174B1">
            <w:r>
              <w:t>Current NCI data identifies that per survey:</w:t>
            </w:r>
          </w:p>
          <w:p w:rsidR="0007640B" w:rsidRDefault="0007640B" w:rsidP="0007640B">
            <w:pPr>
              <w:pStyle w:val="ListParagraph"/>
              <w:numPr>
                <w:ilvl w:val="0"/>
                <w:numId w:val="32"/>
              </w:numPr>
            </w:pPr>
            <w:r>
              <w:t>Child Family Survey</w:t>
            </w:r>
            <w:r w:rsidR="00EE765A">
              <w:t>: 63% of respondents are satisfied</w:t>
            </w:r>
            <w:r w:rsidR="00F165CF">
              <w:t xml:space="preserve"> (FY 12/13)</w:t>
            </w:r>
          </w:p>
          <w:p w:rsidR="0007640B" w:rsidRDefault="0007640B" w:rsidP="0007640B">
            <w:pPr>
              <w:pStyle w:val="ListParagraph"/>
              <w:numPr>
                <w:ilvl w:val="0"/>
                <w:numId w:val="32"/>
              </w:numPr>
            </w:pPr>
            <w:r>
              <w:t>Adult Family Survey</w:t>
            </w:r>
            <w:r w:rsidR="00EE765A">
              <w:t>: 70% of respondents are satisfied</w:t>
            </w:r>
            <w:r w:rsidR="00F165CF">
              <w:t xml:space="preserve"> (FY 13/14)</w:t>
            </w:r>
          </w:p>
          <w:p w:rsidR="0007640B" w:rsidRDefault="0007640B" w:rsidP="0007640B">
            <w:pPr>
              <w:pStyle w:val="ListParagraph"/>
              <w:numPr>
                <w:ilvl w:val="0"/>
                <w:numId w:val="32"/>
              </w:numPr>
            </w:pPr>
            <w:r>
              <w:t>Family Guardian Survey</w:t>
            </w:r>
            <w:r w:rsidR="00EE765A">
              <w:t xml:space="preserve">: 87% of respondents are satisfied </w:t>
            </w:r>
            <w:r w:rsidR="00F165CF">
              <w:t>(FY 13/14)</w:t>
            </w:r>
          </w:p>
          <w:p w:rsidR="00EE765A" w:rsidRDefault="00617F2D" w:rsidP="00EE765A">
            <w:pPr>
              <w:rPr>
                <w:i/>
              </w:rPr>
            </w:pPr>
            <w:r w:rsidRPr="00617F2D">
              <w:rPr>
                <w:i/>
              </w:rPr>
              <w:t>NBRC will analyze data sorted by ethnicity to identify areas where disparity</w:t>
            </w:r>
            <w:r>
              <w:rPr>
                <w:i/>
              </w:rPr>
              <w:t xml:space="preserve"> exits regarding</w:t>
            </w:r>
            <w:r w:rsidRPr="00617F2D">
              <w:rPr>
                <w:i/>
              </w:rPr>
              <w:t xml:space="preserve"> satisfaction with services</w:t>
            </w:r>
            <w:r>
              <w:rPr>
                <w:i/>
              </w:rPr>
              <w:t>. NBRC Service Coordinators will complete t</w:t>
            </w:r>
            <w:r w:rsidR="005E7216">
              <w:rPr>
                <w:i/>
              </w:rPr>
              <w:t>rainings in cultural sensitivity</w:t>
            </w:r>
            <w:r>
              <w:rPr>
                <w:i/>
              </w:rPr>
              <w:t xml:space="preserve">; language support needs will be identified to ensure effective translation and interpretation of service planning including expansion of bi-lingual vendors. NBRC will use data related to satisfaction to identify and develop </w:t>
            </w:r>
            <w:r w:rsidR="001A4B3B">
              <w:rPr>
                <w:i/>
              </w:rPr>
              <w:t xml:space="preserve">targeted </w:t>
            </w:r>
            <w:r>
              <w:rPr>
                <w:i/>
              </w:rPr>
              <w:t>resource and support needs in the community.</w:t>
            </w:r>
          </w:p>
          <w:p w:rsidR="00FE5B98" w:rsidRDefault="00FE5B98" w:rsidP="00EE765A">
            <w:pPr>
              <w:rPr>
                <w:i/>
              </w:rPr>
            </w:pPr>
          </w:p>
          <w:p w:rsidR="00FE5B98" w:rsidRPr="00617F2D" w:rsidRDefault="00FE5B98" w:rsidP="00EE765A">
            <w:pPr>
              <w:rPr>
                <w:i/>
              </w:rPr>
            </w:pPr>
          </w:p>
        </w:tc>
      </w:tr>
      <w:tr w:rsidR="009174B1" w:rsidRPr="00B369BE" w:rsidTr="009174B1">
        <w:trPr>
          <w:trHeight w:val="890"/>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FFFFF"/>
          </w:tcPr>
          <w:p w:rsidR="005E7216" w:rsidRDefault="005E7216" w:rsidP="009174B1"/>
          <w:p w:rsidR="009174B1" w:rsidRDefault="009174B1" w:rsidP="009174B1">
            <w:r>
              <w:t>Number and percent of families, by ethnicity, who report that services have made a difference in helping to keep their family member at home.</w:t>
            </w:r>
          </w:p>
        </w:tc>
        <w:tc>
          <w:tcPr>
            <w:tcW w:w="9475" w:type="dxa"/>
            <w:gridSpan w:val="11"/>
            <w:tcBorders>
              <w:top w:val="single" w:sz="4" w:space="0" w:color="000000"/>
              <w:left w:val="single" w:sz="4" w:space="0" w:color="000000"/>
              <w:bottom w:val="single" w:sz="4" w:space="0" w:color="000000"/>
              <w:right w:val="single" w:sz="4" w:space="0" w:color="000000"/>
            </w:tcBorders>
            <w:shd w:val="clear" w:color="auto" w:fill="FFFFFF"/>
          </w:tcPr>
          <w:p w:rsidR="0007640B" w:rsidRDefault="0007640B" w:rsidP="0007640B">
            <w:r>
              <w:t>Current NCI data identifies that per survey:</w:t>
            </w:r>
          </w:p>
          <w:p w:rsidR="0007640B" w:rsidRDefault="0007640B" w:rsidP="0007640B">
            <w:pPr>
              <w:pStyle w:val="ListParagraph"/>
              <w:numPr>
                <w:ilvl w:val="0"/>
                <w:numId w:val="32"/>
              </w:numPr>
            </w:pPr>
            <w:r>
              <w:t>Child Family Survey</w:t>
            </w:r>
            <w:r w:rsidR="00EE765A">
              <w:t>: 83% report services have made a difference</w:t>
            </w:r>
            <w:r w:rsidR="00F165CF">
              <w:t xml:space="preserve"> (FY 12/13)</w:t>
            </w:r>
          </w:p>
          <w:p w:rsidR="005E7216" w:rsidRDefault="0007640B" w:rsidP="00617F2D">
            <w:pPr>
              <w:pStyle w:val="ListParagraph"/>
              <w:numPr>
                <w:ilvl w:val="0"/>
                <w:numId w:val="32"/>
              </w:numPr>
            </w:pPr>
            <w:r>
              <w:t>Adult Family Survey</w:t>
            </w:r>
            <w:r w:rsidR="00EE765A">
              <w:t>: 75% report services have made a difference</w:t>
            </w:r>
            <w:r w:rsidR="00F165CF">
              <w:t xml:space="preserve"> (FY 13/14)</w:t>
            </w:r>
          </w:p>
          <w:p w:rsidR="00617F2D" w:rsidRPr="00057C2B" w:rsidRDefault="00617F2D" w:rsidP="00617F2D">
            <w:pPr>
              <w:pStyle w:val="ListParagraph"/>
              <w:numPr>
                <w:ilvl w:val="0"/>
                <w:numId w:val="32"/>
              </w:numPr>
            </w:pPr>
            <w:r w:rsidRPr="005E7216">
              <w:rPr>
                <w:i/>
              </w:rPr>
              <w:t>NBRC will analyze data sorted by ethnicity to identify areas where disparity exits regarding service needs. NBRC will use data to identify and develop resource and support needs in the community and coordinate with Family Resource Centers to advocate for increased access to community resources.</w:t>
            </w:r>
          </w:p>
        </w:tc>
      </w:tr>
      <w:tr w:rsidR="00D83F4C" w:rsidRPr="00B369BE" w:rsidTr="009174B1">
        <w:trPr>
          <w:trHeight w:val="890"/>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FB5" w:rsidRDefault="00EF7FB5" w:rsidP="009174B1"/>
          <w:p w:rsidR="00D83F4C" w:rsidRDefault="00D83F4C" w:rsidP="009174B1">
            <w:r>
              <w:t>Number and percent of individuals receiving only case management services by age and ethnicity:</w:t>
            </w:r>
          </w:p>
          <w:p w:rsidR="00EF7FB5" w:rsidRDefault="00EF7FB5" w:rsidP="009174B1"/>
          <w:p w:rsidR="00EF7FB5" w:rsidRPr="00EF7FB5" w:rsidRDefault="00EF7FB5" w:rsidP="009174B1">
            <w:pPr>
              <w:rPr>
                <w:b/>
                <w:i/>
              </w:rPr>
            </w:pPr>
            <w:r>
              <w:rPr>
                <w:b/>
                <w:i/>
              </w:rPr>
              <w:t>(FY 15/16 NBRC data)</w:t>
            </w:r>
          </w:p>
        </w:tc>
        <w:tc>
          <w:tcPr>
            <w:tcW w:w="9475" w:type="dxa"/>
            <w:gridSpan w:val="11"/>
            <w:tcBorders>
              <w:top w:val="single" w:sz="4" w:space="0" w:color="000000"/>
              <w:left w:val="single" w:sz="4" w:space="0" w:color="000000"/>
              <w:bottom w:val="single" w:sz="4" w:space="0" w:color="000000"/>
              <w:right w:val="single" w:sz="4" w:space="0" w:color="000000"/>
            </w:tcBorders>
            <w:shd w:val="clear" w:color="auto" w:fill="FFFFFF"/>
          </w:tcPr>
          <w:p w:rsidR="00D83F4C" w:rsidRDefault="00D83F4C" w:rsidP="0007640B">
            <w:r>
              <w:t xml:space="preserve">Birth to age two, inclusive: </w:t>
            </w:r>
          </w:p>
          <w:tbl>
            <w:tblPr>
              <w:tblW w:w="6420" w:type="dxa"/>
              <w:tblLayout w:type="fixed"/>
              <w:tblLook w:val="04A0" w:firstRow="1" w:lastRow="0" w:firstColumn="1" w:lastColumn="0" w:noHBand="0" w:noVBand="1"/>
            </w:tblPr>
            <w:tblGrid>
              <w:gridCol w:w="2120"/>
              <w:gridCol w:w="1100"/>
              <w:gridCol w:w="1060"/>
              <w:gridCol w:w="940"/>
              <w:gridCol w:w="1200"/>
            </w:tblGrid>
            <w:tr w:rsidR="00D83F4C" w:rsidRPr="00D83F4C" w:rsidTr="00D83F4C">
              <w:trPr>
                <w:trHeight w:val="561"/>
              </w:trPr>
              <w:tc>
                <w:tcPr>
                  <w:tcW w:w="212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b/>
                      <w:bCs/>
                      <w:sz w:val="20"/>
                      <w:szCs w:val="20"/>
                    </w:rPr>
                  </w:pPr>
                  <w:bookmarkStart w:id="0" w:name="RANGE!A1:E9"/>
                  <w:r w:rsidRPr="00D83F4C">
                    <w:rPr>
                      <w:rFonts w:ascii="MS Sans Serif" w:eastAsia="Times New Roman" w:hAnsi="MS Sans Serif"/>
                      <w:b/>
                      <w:bCs/>
                      <w:sz w:val="20"/>
                      <w:szCs w:val="20"/>
                    </w:rPr>
                    <w:t>Fiscal Year 2016</w:t>
                  </w:r>
                  <w:r w:rsidRPr="00D83F4C">
                    <w:rPr>
                      <w:rFonts w:ascii="MS Sans Serif" w:eastAsia="Times New Roman" w:hAnsi="MS Sans Serif"/>
                      <w:b/>
                      <w:bCs/>
                      <w:sz w:val="20"/>
                      <w:szCs w:val="20"/>
                    </w:rPr>
                    <w:br/>
                    <w:t>Ethnicity</w:t>
                  </w:r>
                  <w:bookmarkEnd w:id="0"/>
                </w:p>
              </w:tc>
              <w:tc>
                <w:tcPr>
                  <w:tcW w:w="110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Consumer Count</w:t>
                  </w:r>
                </w:p>
              </w:tc>
              <w:tc>
                <w:tcPr>
                  <w:tcW w:w="106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Receiving Services</w:t>
                  </w:r>
                </w:p>
              </w:tc>
              <w:tc>
                <w:tcPr>
                  <w:tcW w:w="94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No Services</w:t>
                  </w:r>
                </w:p>
              </w:tc>
              <w:tc>
                <w:tcPr>
                  <w:tcW w:w="120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Percent No Services</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Asian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38</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38</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0</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0.0%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Black/African-American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64</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60</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6.3%</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Filipino</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36</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31</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13.9%</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Hispanic</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639</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615</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24</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3.8%</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Native American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0</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0.0%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Other Ethnicity or Race</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266</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247</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19</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7.1%</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Polynesian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0</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0.0%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White</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530</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520</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10</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1.9%</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Totals</w:t>
                  </w:r>
                </w:p>
              </w:tc>
              <w:tc>
                <w:tcPr>
                  <w:tcW w:w="110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1,580</w:t>
                  </w:r>
                </w:p>
              </w:tc>
              <w:tc>
                <w:tcPr>
                  <w:tcW w:w="106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1,518</w:t>
                  </w:r>
                </w:p>
              </w:tc>
              <w:tc>
                <w:tcPr>
                  <w:tcW w:w="94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62</w:t>
                  </w:r>
                </w:p>
              </w:tc>
              <w:tc>
                <w:tcPr>
                  <w:tcW w:w="120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3.9%</w:t>
                  </w:r>
                </w:p>
              </w:tc>
            </w:tr>
          </w:tbl>
          <w:p w:rsidR="00D83F4C" w:rsidRDefault="00D83F4C" w:rsidP="0007640B"/>
          <w:p w:rsidR="00FE5B98" w:rsidRDefault="00FE5B98" w:rsidP="0007640B"/>
          <w:p w:rsidR="00FE5B98" w:rsidRDefault="00FE5B98" w:rsidP="0007640B"/>
          <w:p w:rsidR="00FE5B98" w:rsidRDefault="00FE5B98" w:rsidP="0007640B"/>
          <w:p w:rsidR="00FE5B98" w:rsidRDefault="00FE5B98" w:rsidP="0007640B"/>
          <w:p w:rsidR="00FE5B98" w:rsidRDefault="00FE5B98" w:rsidP="0007640B">
            <w:bookmarkStart w:id="1" w:name="_GoBack"/>
            <w:bookmarkEnd w:id="1"/>
          </w:p>
          <w:p w:rsidR="00D83F4C" w:rsidRDefault="00D83F4C" w:rsidP="0007640B">
            <w:r>
              <w:lastRenderedPageBreak/>
              <w:t>Age three to 21, inclusive:</w:t>
            </w:r>
          </w:p>
          <w:tbl>
            <w:tblPr>
              <w:tblW w:w="6420" w:type="dxa"/>
              <w:tblLayout w:type="fixed"/>
              <w:tblLook w:val="04A0" w:firstRow="1" w:lastRow="0" w:firstColumn="1" w:lastColumn="0" w:noHBand="0" w:noVBand="1"/>
            </w:tblPr>
            <w:tblGrid>
              <w:gridCol w:w="2120"/>
              <w:gridCol w:w="1100"/>
              <w:gridCol w:w="1060"/>
              <w:gridCol w:w="940"/>
              <w:gridCol w:w="1200"/>
            </w:tblGrid>
            <w:tr w:rsidR="00D83F4C" w:rsidRPr="00D83F4C" w:rsidTr="00D83F4C">
              <w:trPr>
                <w:trHeight w:val="561"/>
              </w:trPr>
              <w:tc>
                <w:tcPr>
                  <w:tcW w:w="212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b/>
                      <w:bCs/>
                      <w:sz w:val="20"/>
                      <w:szCs w:val="20"/>
                    </w:rPr>
                  </w:pPr>
                  <w:r w:rsidRPr="00D83F4C">
                    <w:rPr>
                      <w:rFonts w:ascii="MS Sans Serif" w:eastAsia="Times New Roman" w:hAnsi="MS Sans Serif"/>
                      <w:b/>
                      <w:bCs/>
                      <w:sz w:val="20"/>
                      <w:szCs w:val="20"/>
                    </w:rPr>
                    <w:t>Fiscal Year 2016</w:t>
                  </w:r>
                  <w:r w:rsidRPr="00D83F4C">
                    <w:rPr>
                      <w:rFonts w:ascii="MS Sans Serif" w:eastAsia="Times New Roman" w:hAnsi="MS Sans Serif"/>
                      <w:b/>
                      <w:bCs/>
                      <w:sz w:val="20"/>
                      <w:szCs w:val="20"/>
                    </w:rPr>
                    <w:br/>
                    <w:t>Ethnicity</w:t>
                  </w:r>
                </w:p>
              </w:tc>
              <w:tc>
                <w:tcPr>
                  <w:tcW w:w="110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Consumer Count</w:t>
                  </w:r>
                </w:p>
              </w:tc>
              <w:tc>
                <w:tcPr>
                  <w:tcW w:w="106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Receiving Services</w:t>
                  </w:r>
                </w:p>
              </w:tc>
              <w:tc>
                <w:tcPr>
                  <w:tcW w:w="94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No Services</w:t>
                  </w:r>
                </w:p>
              </w:tc>
              <w:tc>
                <w:tcPr>
                  <w:tcW w:w="120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Percent No Services</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Asian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67</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42</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25</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37.3%</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Black/African-American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286</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166</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120</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42.0%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Filipino</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128</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72</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56</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43.8%</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Hispanic</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1,101</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790</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311</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28.3%</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Native American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14</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50.0%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Other Ethnicity or Race</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726</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530</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196</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27.0%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Polynesian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13</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8</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38.5%</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White</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1,331</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820</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511</w:t>
                  </w:r>
                </w:p>
              </w:tc>
              <w:tc>
                <w:tcPr>
                  <w:tcW w:w="12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38.4%</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Totals</w:t>
                  </w:r>
                </w:p>
              </w:tc>
              <w:tc>
                <w:tcPr>
                  <w:tcW w:w="110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3,666</w:t>
                  </w:r>
                </w:p>
              </w:tc>
              <w:tc>
                <w:tcPr>
                  <w:tcW w:w="106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2,435</w:t>
                  </w:r>
                </w:p>
              </w:tc>
              <w:tc>
                <w:tcPr>
                  <w:tcW w:w="94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1,231</w:t>
                  </w:r>
                </w:p>
              </w:tc>
              <w:tc>
                <w:tcPr>
                  <w:tcW w:w="120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33.6%</w:t>
                  </w:r>
                </w:p>
              </w:tc>
            </w:tr>
          </w:tbl>
          <w:p w:rsidR="00EF7FB5" w:rsidRDefault="00EF7FB5" w:rsidP="0007640B"/>
          <w:p w:rsidR="00D83F4C" w:rsidRDefault="00D83F4C" w:rsidP="0007640B">
            <w:r>
              <w:t>Twenty-two and older:</w:t>
            </w:r>
          </w:p>
          <w:tbl>
            <w:tblPr>
              <w:tblW w:w="6760" w:type="dxa"/>
              <w:tblLayout w:type="fixed"/>
              <w:tblLook w:val="04A0" w:firstRow="1" w:lastRow="0" w:firstColumn="1" w:lastColumn="0" w:noHBand="0" w:noVBand="1"/>
            </w:tblPr>
            <w:tblGrid>
              <w:gridCol w:w="2120"/>
              <w:gridCol w:w="1100"/>
              <w:gridCol w:w="1060"/>
              <w:gridCol w:w="940"/>
              <w:gridCol w:w="1540"/>
            </w:tblGrid>
            <w:tr w:rsidR="00D83F4C" w:rsidRPr="00D83F4C" w:rsidTr="00D83F4C">
              <w:trPr>
                <w:trHeight w:val="561"/>
              </w:trPr>
              <w:tc>
                <w:tcPr>
                  <w:tcW w:w="212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b/>
                      <w:bCs/>
                      <w:sz w:val="20"/>
                      <w:szCs w:val="20"/>
                    </w:rPr>
                  </w:pPr>
                  <w:r w:rsidRPr="00D83F4C">
                    <w:rPr>
                      <w:rFonts w:ascii="MS Sans Serif" w:eastAsia="Times New Roman" w:hAnsi="MS Sans Serif"/>
                      <w:b/>
                      <w:bCs/>
                      <w:sz w:val="20"/>
                      <w:szCs w:val="20"/>
                    </w:rPr>
                    <w:t>Fiscal Year 2016</w:t>
                  </w:r>
                  <w:r w:rsidRPr="00D83F4C">
                    <w:rPr>
                      <w:rFonts w:ascii="MS Sans Serif" w:eastAsia="Times New Roman" w:hAnsi="MS Sans Serif"/>
                      <w:b/>
                      <w:bCs/>
                      <w:sz w:val="20"/>
                      <w:szCs w:val="20"/>
                    </w:rPr>
                    <w:br/>
                    <w:t>Ethnicity</w:t>
                  </w:r>
                </w:p>
              </w:tc>
              <w:tc>
                <w:tcPr>
                  <w:tcW w:w="1100" w:type="dxa"/>
                  <w:tcBorders>
                    <w:top w:val="nil"/>
                    <w:left w:val="nil"/>
                    <w:bottom w:val="nil"/>
                    <w:right w:val="nil"/>
                  </w:tcBorders>
                  <w:shd w:val="clear" w:color="auto" w:fill="auto"/>
                  <w:vAlign w:val="bottom"/>
                  <w:hideMark/>
                </w:tcPr>
                <w:p w:rsidR="00D83F4C" w:rsidRPr="00D83F4C" w:rsidRDefault="00EF7FB5" w:rsidP="0066243C">
                  <w:pPr>
                    <w:framePr w:hSpace="180" w:wrap="around" w:vAnchor="page" w:hAnchor="margin" w:xAlign="center" w:y="2536"/>
                    <w:spacing w:after="0" w:line="240" w:lineRule="auto"/>
                    <w:rPr>
                      <w:rFonts w:ascii="MS Sans Serif" w:eastAsia="Times New Roman" w:hAnsi="MS Sans Serif"/>
                      <w:b/>
                      <w:bCs/>
                      <w:sz w:val="20"/>
                      <w:szCs w:val="20"/>
                    </w:rPr>
                  </w:pPr>
                  <w:proofErr w:type="spellStart"/>
                  <w:r>
                    <w:rPr>
                      <w:rFonts w:ascii="MS Sans Serif" w:eastAsia="Times New Roman" w:hAnsi="MS Sans Serif"/>
                      <w:b/>
                      <w:bCs/>
                      <w:sz w:val="20"/>
                      <w:szCs w:val="20"/>
                    </w:rPr>
                    <w:t>Consume</w:t>
                  </w:r>
                  <w:r w:rsidR="00D83F4C" w:rsidRPr="00D83F4C">
                    <w:rPr>
                      <w:rFonts w:ascii="MS Sans Serif" w:eastAsia="Times New Roman" w:hAnsi="MS Sans Serif"/>
                      <w:b/>
                      <w:bCs/>
                      <w:sz w:val="20"/>
                      <w:szCs w:val="20"/>
                    </w:rPr>
                    <w:t>Count</w:t>
                  </w:r>
                  <w:proofErr w:type="spellEnd"/>
                </w:p>
              </w:tc>
              <w:tc>
                <w:tcPr>
                  <w:tcW w:w="1060" w:type="dxa"/>
                  <w:tcBorders>
                    <w:top w:val="nil"/>
                    <w:left w:val="nil"/>
                    <w:bottom w:val="nil"/>
                    <w:right w:val="nil"/>
                  </w:tcBorders>
                  <w:shd w:val="clear" w:color="auto" w:fill="auto"/>
                  <w:vAlign w:val="bottom"/>
                  <w:hideMark/>
                </w:tcPr>
                <w:p w:rsidR="00EF7FB5" w:rsidRDefault="00EF7FB5" w:rsidP="0066243C">
                  <w:pPr>
                    <w:framePr w:hSpace="180" w:wrap="around" w:vAnchor="page" w:hAnchor="margin" w:xAlign="center" w:y="2536"/>
                    <w:spacing w:after="0" w:line="240" w:lineRule="auto"/>
                    <w:jc w:val="right"/>
                    <w:rPr>
                      <w:rFonts w:ascii="MS Sans Serif" w:eastAsia="Times New Roman" w:hAnsi="MS Sans Serif"/>
                      <w:b/>
                      <w:bCs/>
                      <w:sz w:val="20"/>
                      <w:szCs w:val="20"/>
                    </w:rPr>
                  </w:pPr>
                  <w:proofErr w:type="spellStart"/>
                  <w:r>
                    <w:rPr>
                      <w:rFonts w:ascii="MS Sans Serif" w:eastAsia="Times New Roman" w:hAnsi="MS Sans Serif"/>
                      <w:b/>
                      <w:bCs/>
                      <w:sz w:val="20"/>
                      <w:szCs w:val="20"/>
                    </w:rPr>
                    <w:t>Receiv</w:t>
                  </w:r>
                  <w:proofErr w:type="spellEnd"/>
                </w:p>
                <w:p w:rsidR="00D83F4C" w:rsidRPr="00D83F4C" w:rsidRDefault="00EF7FB5"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Pr>
                      <w:rFonts w:ascii="MS Sans Serif" w:eastAsia="Times New Roman" w:hAnsi="MS Sans Serif"/>
                      <w:b/>
                      <w:bCs/>
                      <w:sz w:val="20"/>
                      <w:szCs w:val="20"/>
                    </w:rPr>
                    <w:t xml:space="preserve"> </w:t>
                  </w:r>
                  <w:r w:rsidR="00D83F4C" w:rsidRPr="00D83F4C">
                    <w:rPr>
                      <w:rFonts w:ascii="MS Sans Serif" w:eastAsia="Times New Roman" w:hAnsi="MS Sans Serif"/>
                      <w:b/>
                      <w:bCs/>
                      <w:sz w:val="20"/>
                      <w:szCs w:val="20"/>
                    </w:rPr>
                    <w:t>Services</w:t>
                  </w:r>
                </w:p>
              </w:tc>
              <w:tc>
                <w:tcPr>
                  <w:tcW w:w="94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No Services</w:t>
                  </w:r>
                </w:p>
              </w:tc>
              <w:tc>
                <w:tcPr>
                  <w:tcW w:w="1540" w:type="dxa"/>
                  <w:tcBorders>
                    <w:top w:val="nil"/>
                    <w:left w:val="nil"/>
                    <w:bottom w:val="nil"/>
                    <w:right w:val="nil"/>
                  </w:tcBorders>
                  <w:shd w:val="clear" w:color="auto" w:fill="auto"/>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b/>
                      <w:bCs/>
                      <w:sz w:val="20"/>
                      <w:szCs w:val="20"/>
                    </w:rPr>
                  </w:pPr>
                  <w:r w:rsidRPr="00D83F4C">
                    <w:rPr>
                      <w:rFonts w:ascii="MS Sans Serif" w:eastAsia="Times New Roman" w:hAnsi="MS Sans Serif"/>
                      <w:b/>
                      <w:bCs/>
                      <w:sz w:val="20"/>
                      <w:szCs w:val="20"/>
                    </w:rPr>
                    <w:t>Percent No Services</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Asian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89</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76</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13</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14.6%</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Black/African-American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517</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437</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80</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15.5%</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Filipino</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153</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131</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22</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14.4%</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Hispanic</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564</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468</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96</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17.0%</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Native American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16</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15</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6.3%</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Other Ethnicity or Race</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297</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243</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54</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18.2%</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Polynesian</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9</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6</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33.3%</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White</w:t>
                  </w:r>
                </w:p>
              </w:tc>
              <w:tc>
                <w:tcPr>
                  <w:tcW w:w="110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2,720</w:t>
                  </w:r>
                </w:p>
              </w:tc>
              <w:tc>
                <w:tcPr>
                  <w:tcW w:w="106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2,471</w:t>
                  </w:r>
                </w:p>
              </w:tc>
              <w:tc>
                <w:tcPr>
                  <w:tcW w:w="9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249</w:t>
                  </w:r>
                </w:p>
              </w:tc>
              <w:tc>
                <w:tcPr>
                  <w:tcW w:w="154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9.2%</w:t>
                  </w:r>
                </w:p>
              </w:tc>
            </w:tr>
            <w:tr w:rsidR="00D83F4C" w:rsidRPr="00D83F4C" w:rsidTr="00D83F4C">
              <w:trPr>
                <w:trHeight w:val="246"/>
              </w:trPr>
              <w:tc>
                <w:tcPr>
                  <w:tcW w:w="2120" w:type="dxa"/>
                  <w:tcBorders>
                    <w:top w:val="nil"/>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rPr>
                      <w:rFonts w:ascii="MS Sans Serif" w:eastAsia="Times New Roman" w:hAnsi="MS Sans Serif"/>
                      <w:sz w:val="20"/>
                      <w:szCs w:val="20"/>
                    </w:rPr>
                  </w:pPr>
                  <w:r w:rsidRPr="00D83F4C">
                    <w:rPr>
                      <w:rFonts w:ascii="MS Sans Serif" w:eastAsia="Times New Roman" w:hAnsi="MS Sans Serif"/>
                      <w:sz w:val="20"/>
                      <w:szCs w:val="20"/>
                    </w:rPr>
                    <w:t>Totals</w:t>
                  </w:r>
                </w:p>
              </w:tc>
              <w:tc>
                <w:tcPr>
                  <w:tcW w:w="110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4,365</w:t>
                  </w:r>
                </w:p>
              </w:tc>
              <w:tc>
                <w:tcPr>
                  <w:tcW w:w="106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3,847</w:t>
                  </w:r>
                </w:p>
              </w:tc>
              <w:tc>
                <w:tcPr>
                  <w:tcW w:w="94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518</w:t>
                  </w:r>
                </w:p>
              </w:tc>
              <w:tc>
                <w:tcPr>
                  <w:tcW w:w="1540" w:type="dxa"/>
                  <w:tcBorders>
                    <w:top w:val="single" w:sz="4" w:space="0" w:color="auto"/>
                    <w:left w:val="nil"/>
                    <w:bottom w:val="nil"/>
                    <w:right w:val="nil"/>
                  </w:tcBorders>
                  <w:shd w:val="clear" w:color="auto" w:fill="auto"/>
                  <w:noWrap/>
                  <w:vAlign w:val="bottom"/>
                  <w:hideMark/>
                </w:tcPr>
                <w:p w:rsidR="00D83F4C" w:rsidRPr="00D83F4C" w:rsidRDefault="00D83F4C" w:rsidP="0066243C">
                  <w:pPr>
                    <w:framePr w:hSpace="180" w:wrap="around" w:vAnchor="page" w:hAnchor="margin" w:xAlign="center" w:y="2536"/>
                    <w:spacing w:after="0" w:line="240" w:lineRule="auto"/>
                    <w:jc w:val="right"/>
                    <w:rPr>
                      <w:rFonts w:ascii="MS Sans Serif" w:eastAsia="Times New Roman" w:hAnsi="MS Sans Serif"/>
                      <w:sz w:val="20"/>
                      <w:szCs w:val="20"/>
                    </w:rPr>
                  </w:pPr>
                  <w:r w:rsidRPr="00D83F4C">
                    <w:rPr>
                      <w:rFonts w:ascii="MS Sans Serif" w:eastAsia="Times New Roman" w:hAnsi="MS Sans Serif"/>
                      <w:sz w:val="20"/>
                      <w:szCs w:val="20"/>
                    </w:rPr>
                    <w:t>11.9%</w:t>
                  </w:r>
                </w:p>
              </w:tc>
            </w:tr>
          </w:tbl>
          <w:p w:rsidR="00D83F4C" w:rsidRDefault="00D83F4C" w:rsidP="0007640B"/>
          <w:p w:rsidR="00D83F4C" w:rsidRDefault="00D83F4C" w:rsidP="0007640B"/>
        </w:tc>
      </w:tr>
      <w:tr w:rsidR="00EF7FB5" w:rsidRPr="00B369BE" w:rsidTr="009174B1">
        <w:trPr>
          <w:trHeight w:val="890"/>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FFFFF"/>
          </w:tcPr>
          <w:p w:rsidR="00EF7FB5" w:rsidRDefault="00EF7FB5" w:rsidP="009174B1"/>
          <w:p w:rsidR="00EF7FB5" w:rsidRDefault="00EF7FB5" w:rsidP="009174B1">
            <w:r>
              <w:t>Total annual per capita purchase of service expenditures by individual’s primary language (for</w:t>
            </w:r>
            <w:r w:rsidR="000725C6">
              <w:t xml:space="preserve"> primary languages chosen by 40</w:t>
            </w:r>
            <w:r>
              <w:t xml:space="preserve"> or more consumers only)</w:t>
            </w:r>
          </w:p>
          <w:p w:rsidR="00EF7FB5" w:rsidRDefault="00EF7FB5" w:rsidP="009174B1"/>
          <w:p w:rsidR="00EF7FB5" w:rsidRPr="00EF7FB5" w:rsidRDefault="00EF7FB5" w:rsidP="009174B1">
            <w:pPr>
              <w:rPr>
                <w:b/>
                <w:i/>
              </w:rPr>
            </w:pPr>
            <w:r w:rsidRPr="00EF7FB5">
              <w:rPr>
                <w:b/>
                <w:i/>
              </w:rPr>
              <w:t>(FY 15/16 NBRC data)</w:t>
            </w:r>
          </w:p>
        </w:tc>
        <w:tc>
          <w:tcPr>
            <w:tcW w:w="9475" w:type="dxa"/>
            <w:gridSpan w:val="11"/>
            <w:tcBorders>
              <w:top w:val="single" w:sz="4" w:space="0" w:color="000000"/>
              <w:left w:val="single" w:sz="4" w:space="0" w:color="000000"/>
              <w:bottom w:val="single" w:sz="4" w:space="0" w:color="000000"/>
              <w:right w:val="single" w:sz="4" w:space="0" w:color="000000"/>
            </w:tcBorders>
            <w:shd w:val="clear" w:color="auto" w:fill="FFFFFF"/>
          </w:tcPr>
          <w:p w:rsidR="00EF7FB5" w:rsidRDefault="00EF7FB5" w:rsidP="00EF7FB5">
            <w:r>
              <w:t>Fiscal Year 2016</w:t>
            </w:r>
          </w:p>
          <w:p w:rsidR="00EF7FB5" w:rsidRDefault="00EF7FB5" w:rsidP="00EF7FB5">
            <w:r>
              <w:t>Language</w:t>
            </w:r>
            <w:r>
              <w:tab/>
              <w:t>Consumer Count</w:t>
            </w:r>
            <w:r>
              <w:tab/>
              <w:t>Per Capita Expenses</w:t>
            </w:r>
          </w:p>
          <w:p w:rsidR="00EF7FB5" w:rsidRDefault="00EF7FB5" w:rsidP="00EF7FB5">
            <w:r>
              <w:t>English                      7,798</w:t>
            </w:r>
            <w:r>
              <w:tab/>
              <w:t xml:space="preserve">                          $17,932</w:t>
            </w:r>
          </w:p>
          <w:p w:rsidR="00EF7FB5" w:rsidRDefault="00EF7FB5" w:rsidP="00EF7FB5">
            <w:r>
              <w:t>Spanish</w:t>
            </w:r>
            <w:r>
              <w:tab/>
              <w:t xml:space="preserve">                   1,648</w:t>
            </w:r>
            <w:r>
              <w:tab/>
              <w:t xml:space="preserve">                           $6,233</w:t>
            </w:r>
          </w:p>
          <w:p w:rsidR="000725C6" w:rsidRDefault="000725C6" w:rsidP="00EF7FB5">
            <w:r>
              <w:t>Tagalog                      46                                              $15,461</w:t>
            </w:r>
          </w:p>
          <w:p w:rsidR="00EF7FB5" w:rsidRPr="000725C6" w:rsidRDefault="000725C6" w:rsidP="00EF7FB5">
            <w:pPr>
              <w:rPr>
                <w:b/>
              </w:rPr>
            </w:pPr>
            <w:r w:rsidRPr="000725C6">
              <w:rPr>
                <w:b/>
              </w:rPr>
              <w:t>Totals</w:t>
            </w:r>
            <w:r w:rsidRPr="000725C6">
              <w:rPr>
                <w:b/>
              </w:rPr>
              <w:tab/>
              <w:t xml:space="preserve">                    9492</w:t>
            </w:r>
            <w:r w:rsidR="00EF7FB5" w:rsidRPr="000725C6">
              <w:rPr>
                <w:b/>
              </w:rPr>
              <w:tab/>
              <w:t xml:space="preserve">  </w:t>
            </w:r>
            <w:r w:rsidRPr="000725C6">
              <w:rPr>
                <w:b/>
              </w:rPr>
              <w:t xml:space="preserve">                         $39,626</w:t>
            </w:r>
          </w:p>
        </w:tc>
      </w:tr>
    </w:tbl>
    <w:p w:rsidR="001201A3" w:rsidRDefault="001201A3" w:rsidP="001201A3"/>
    <w:sectPr w:rsidR="001201A3" w:rsidSect="001C61E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894" w:rsidRDefault="00A02894" w:rsidP="007B0ADC">
      <w:pPr>
        <w:spacing w:after="0" w:line="240" w:lineRule="auto"/>
      </w:pPr>
      <w:r>
        <w:separator/>
      </w:r>
    </w:p>
  </w:endnote>
  <w:endnote w:type="continuationSeparator" w:id="0">
    <w:p w:rsidR="00A02894" w:rsidRDefault="00A02894" w:rsidP="007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1F" w:rsidRDefault="003A2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196898"/>
      <w:docPartObj>
        <w:docPartGallery w:val="Page Numbers (Bottom of Page)"/>
        <w:docPartUnique/>
      </w:docPartObj>
    </w:sdtPr>
    <w:sdtEndPr>
      <w:rPr>
        <w:noProof/>
      </w:rPr>
    </w:sdtEndPr>
    <w:sdtContent>
      <w:p w:rsidR="003A2E1F" w:rsidRDefault="003A2E1F">
        <w:pPr>
          <w:pStyle w:val="Footer"/>
          <w:jc w:val="right"/>
        </w:pPr>
        <w:r>
          <w:fldChar w:fldCharType="begin"/>
        </w:r>
        <w:r>
          <w:instrText xml:space="preserve"> PAGE   \* MERGEFORMAT </w:instrText>
        </w:r>
        <w:r>
          <w:fldChar w:fldCharType="separate"/>
        </w:r>
        <w:r w:rsidR="00E10048">
          <w:rPr>
            <w:noProof/>
          </w:rPr>
          <w:t>5</w:t>
        </w:r>
        <w:r>
          <w:rPr>
            <w:noProof/>
          </w:rPr>
          <w:fldChar w:fldCharType="end"/>
        </w:r>
      </w:p>
    </w:sdtContent>
  </w:sdt>
  <w:p w:rsidR="003A2E1F" w:rsidRDefault="003A2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1F" w:rsidRDefault="003A2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894" w:rsidRDefault="00A02894" w:rsidP="007B0ADC">
      <w:pPr>
        <w:spacing w:after="0" w:line="240" w:lineRule="auto"/>
      </w:pPr>
      <w:r>
        <w:separator/>
      </w:r>
    </w:p>
  </w:footnote>
  <w:footnote w:type="continuationSeparator" w:id="0">
    <w:p w:rsidR="00A02894" w:rsidRDefault="00A02894" w:rsidP="007B0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1F" w:rsidRDefault="003A2E1F">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52736"/>
      <w:docPartObj>
        <w:docPartGallery w:val="Watermarks"/>
        <w:docPartUnique/>
      </w:docPartObj>
    </w:sdtPr>
    <w:sdtContent>
      <w:p w:rsidR="003A2E1F" w:rsidRDefault="00E100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1F" w:rsidRDefault="003A2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91D"/>
    <w:multiLevelType w:val="hybridMultilevel"/>
    <w:tmpl w:val="EE1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0D9B"/>
    <w:multiLevelType w:val="hybridMultilevel"/>
    <w:tmpl w:val="3F4A4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5397"/>
    <w:multiLevelType w:val="hybridMultilevel"/>
    <w:tmpl w:val="7A72E72A"/>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3" w15:restartNumberingAfterBreak="0">
    <w:nsid w:val="13914E06"/>
    <w:multiLevelType w:val="hybridMultilevel"/>
    <w:tmpl w:val="101C48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85ADD"/>
    <w:multiLevelType w:val="hybridMultilevel"/>
    <w:tmpl w:val="CD5E1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064A8"/>
    <w:multiLevelType w:val="hybridMultilevel"/>
    <w:tmpl w:val="E5DA638C"/>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6" w15:restartNumberingAfterBreak="0">
    <w:nsid w:val="23354E49"/>
    <w:multiLevelType w:val="hybridMultilevel"/>
    <w:tmpl w:val="0826F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5453"/>
    <w:multiLevelType w:val="hybridMultilevel"/>
    <w:tmpl w:val="5FD6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C112D"/>
    <w:multiLevelType w:val="hybridMultilevel"/>
    <w:tmpl w:val="C2B65BB0"/>
    <w:lvl w:ilvl="0" w:tplc="ECE4A85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E3FD6"/>
    <w:multiLevelType w:val="hybridMultilevel"/>
    <w:tmpl w:val="A5AEA974"/>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0" w15:restartNumberingAfterBreak="0">
    <w:nsid w:val="297F26CC"/>
    <w:multiLevelType w:val="hybridMultilevel"/>
    <w:tmpl w:val="1C10FDA0"/>
    <w:lvl w:ilvl="0" w:tplc="D284B3B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3A41"/>
    <w:multiLevelType w:val="hybridMultilevel"/>
    <w:tmpl w:val="0D360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1018E"/>
    <w:multiLevelType w:val="hybridMultilevel"/>
    <w:tmpl w:val="C9B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53473"/>
    <w:multiLevelType w:val="hybridMultilevel"/>
    <w:tmpl w:val="DBC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651C8"/>
    <w:multiLevelType w:val="hybridMultilevel"/>
    <w:tmpl w:val="9C46AA84"/>
    <w:lvl w:ilvl="0" w:tplc="04090001">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4A2E098C"/>
    <w:multiLevelType w:val="hybridMultilevel"/>
    <w:tmpl w:val="A5C03A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575635"/>
    <w:multiLevelType w:val="hybridMultilevel"/>
    <w:tmpl w:val="233AA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A5291"/>
    <w:multiLevelType w:val="hybridMultilevel"/>
    <w:tmpl w:val="77346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A7A11"/>
    <w:multiLevelType w:val="hybridMultilevel"/>
    <w:tmpl w:val="822A2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400FD"/>
    <w:multiLevelType w:val="hybridMultilevel"/>
    <w:tmpl w:val="418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457E2"/>
    <w:multiLevelType w:val="hybridMultilevel"/>
    <w:tmpl w:val="766EDAA4"/>
    <w:lvl w:ilvl="0" w:tplc="D05ABE6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B5A79"/>
    <w:multiLevelType w:val="hybridMultilevel"/>
    <w:tmpl w:val="274C1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832E7F"/>
    <w:multiLevelType w:val="hybridMultilevel"/>
    <w:tmpl w:val="D7429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02BAD"/>
    <w:multiLevelType w:val="hybridMultilevel"/>
    <w:tmpl w:val="CF5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62AC8"/>
    <w:multiLevelType w:val="hybridMultilevel"/>
    <w:tmpl w:val="7194C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F7E3D"/>
    <w:multiLevelType w:val="hybridMultilevel"/>
    <w:tmpl w:val="A02E7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850EE"/>
    <w:multiLevelType w:val="hybridMultilevel"/>
    <w:tmpl w:val="CE88B6E0"/>
    <w:lvl w:ilvl="0" w:tplc="1A00CA42">
      <w:start w:val="99"/>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C1FAD"/>
    <w:multiLevelType w:val="hybridMultilevel"/>
    <w:tmpl w:val="D2C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E639C"/>
    <w:multiLevelType w:val="hybridMultilevel"/>
    <w:tmpl w:val="4EF8EFC2"/>
    <w:lvl w:ilvl="0" w:tplc="04090001">
      <w:start w:val="1"/>
      <w:numFmt w:val="bullet"/>
      <w:lvlText w:val=""/>
      <w:lvlJc w:val="left"/>
      <w:pPr>
        <w:ind w:left="-2" w:hanging="360"/>
      </w:pPr>
      <w:rPr>
        <w:rFonts w:ascii="Symbol" w:hAnsi="Symbol" w:hint="default"/>
      </w:rPr>
    </w:lvl>
    <w:lvl w:ilvl="1" w:tplc="04090003" w:tentative="1">
      <w:start w:val="1"/>
      <w:numFmt w:val="bullet"/>
      <w:lvlText w:val="o"/>
      <w:lvlJc w:val="left"/>
      <w:pPr>
        <w:ind w:left="718" w:hanging="360"/>
      </w:pPr>
      <w:rPr>
        <w:rFonts w:ascii="Courier New" w:hAnsi="Courier New" w:cs="Courier New" w:hint="default"/>
      </w:rPr>
    </w:lvl>
    <w:lvl w:ilvl="2" w:tplc="04090005" w:tentative="1">
      <w:start w:val="1"/>
      <w:numFmt w:val="bullet"/>
      <w:lvlText w:val=""/>
      <w:lvlJc w:val="left"/>
      <w:pPr>
        <w:ind w:left="1438" w:hanging="360"/>
      </w:pPr>
      <w:rPr>
        <w:rFonts w:ascii="Wingdings" w:hAnsi="Wingdings" w:hint="default"/>
      </w:rPr>
    </w:lvl>
    <w:lvl w:ilvl="3" w:tplc="04090001" w:tentative="1">
      <w:start w:val="1"/>
      <w:numFmt w:val="bullet"/>
      <w:lvlText w:val=""/>
      <w:lvlJc w:val="left"/>
      <w:pPr>
        <w:ind w:left="2158" w:hanging="360"/>
      </w:pPr>
      <w:rPr>
        <w:rFonts w:ascii="Symbol" w:hAnsi="Symbol" w:hint="default"/>
      </w:rPr>
    </w:lvl>
    <w:lvl w:ilvl="4" w:tplc="04090003" w:tentative="1">
      <w:start w:val="1"/>
      <w:numFmt w:val="bullet"/>
      <w:lvlText w:val="o"/>
      <w:lvlJc w:val="left"/>
      <w:pPr>
        <w:ind w:left="2878" w:hanging="360"/>
      </w:pPr>
      <w:rPr>
        <w:rFonts w:ascii="Courier New" w:hAnsi="Courier New" w:cs="Courier New" w:hint="default"/>
      </w:rPr>
    </w:lvl>
    <w:lvl w:ilvl="5" w:tplc="04090005" w:tentative="1">
      <w:start w:val="1"/>
      <w:numFmt w:val="bullet"/>
      <w:lvlText w:val=""/>
      <w:lvlJc w:val="left"/>
      <w:pPr>
        <w:ind w:left="3598" w:hanging="360"/>
      </w:pPr>
      <w:rPr>
        <w:rFonts w:ascii="Wingdings" w:hAnsi="Wingdings" w:hint="default"/>
      </w:rPr>
    </w:lvl>
    <w:lvl w:ilvl="6" w:tplc="04090001" w:tentative="1">
      <w:start w:val="1"/>
      <w:numFmt w:val="bullet"/>
      <w:lvlText w:val=""/>
      <w:lvlJc w:val="left"/>
      <w:pPr>
        <w:ind w:left="4318" w:hanging="360"/>
      </w:pPr>
      <w:rPr>
        <w:rFonts w:ascii="Symbol" w:hAnsi="Symbol" w:hint="default"/>
      </w:rPr>
    </w:lvl>
    <w:lvl w:ilvl="7" w:tplc="04090003" w:tentative="1">
      <w:start w:val="1"/>
      <w:numFmt w:val="bullet"/>
      <w:lvlText w:val="o"/>
      <w:lvlJc w:val="left"/>
      <w:pPr>
        <w:ind w:left="5038" w:hanging="360"/>
      </w:pPr>
      <w:rPr>
        <w:rFonts w:ascii="Courier New" w:hAnsi="Courier New" w:cs="Courier New" w:hint="default"/>
      </w:rPr>
    </w:lvl>
    <w:lvl w:ilvl="8" w:tplc="04090005" w:tentative="1">
      <w:start w:val="1"/>
      <w:numFmt w:val="bullet"/>
      <w:lvlText w:val=""/>
      <w:lvlJc w:val="left"/>
      <w:pPr>
        <w:ind w:left="5758" w:hanging="360"/>
      </w:pPr>
      <w:rPr>
        <w:rFonts w:ascii="Wingdings" w:hAnsi="Wingdings" w:hint="default"/>
      </w:rPr>
    </w:lvl>
  </w:abstractNum>
  <w:abstractNum w:abstractNumId="29" w15:restartNumberingAfterBreak="0">
    <w:nsid w:val="71D11F75"/>
    <w:multiLevelType w:val="hybridMultilevel"/>
    <w:tmpl w:val="E17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A5FE8"/>
    <w:multiLevelType w:val="hybridMultilevel"/>
    <w:tmpl w:val="2D0C7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C6E00"/>
    <w:multiLevelType w:val="hybridMultilevel"/>
    <w:tmpl w:val="824E7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7177"/>
    <w:multiLevelType w:val="hybridMultilevel"/>
    <w:tmpl w:val="781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5340D"/>
    <w:multiLevelType w:val="hybridMultilevel"/>
    <w:tmpl w:val="278C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D2F88"/>
    <w:multiLevelType w:val="hybridMultilevel"/>
    <w:tmpl w:val="BCB2AD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2"/>
  </w:num>
  <w:num w:numId="3">
    <w:abstractNumId w:val="12"/>
  </w:num>
  <w:num w:numId="4">
    <w:abstractNumId w:val="5"/>
  </w:num>
  <w:num w:numId="5">
    <w:abstractNumId w:val="9"/>
  </w:num>
  <w:num w:numId="6">
    <w:abstractNumId w:val="23"/>
  </w:num>
  <w:num w:numId="7">
    <w:abstractNumId w:val="16"/>
  </w:num>
  <w:num w:numId="8">
    <w:abstractNumId w:val="26"/>
  </w:num>
  <w:num w:numId="9">
    <w:abstractNumId w:val="15"/>
  </w:num>
  <w:num w:numId="10">
    <w:abstractNumId w:val="2"/>
  </w:num>
  <w:num w:numId="11">
    <w:abstractNumId w:val="28"/>
  </w:num>
  <w:num w:numId="12">
    <w:abstractNumId w:val="14"/>
  </w:num>
  <w:num w:numId="13">
    <w:abstractNumId w:val="4"/>
  </w:num>
  <w:num w:numId="14">
    <w:abstractNumId w:val="30"/>
  </w:num>
  <w:num w:numId="15">
    <w:abstractNumId w:val="1"/>
  </w:num>
  <w:num w:numId="16">
    <w:abstractNumId w:val="24"/>
  </w:num>
  <w:num w:numId="17">
    <w:abstractNumId w:val="17"/>
  </w:num>
  <w:num w:numId="18">
    <w:abstractNumId w:val="31"/>
  </w:num>
  <w:num w:numId="19">
    <w:abstractNumId w:val="34"/>
  </w:num>
  <w:num w:numId="20">
    <w:abstractNumId w:val="25"/>
  </w:num>
  <w:num w:numId="21">
    <w:abstractNumId w:val="0"/>
  </w:num>
  <w:num w:numId="22">
    <w:abstractNumId w:val="21"/>
  </w:num>
  <w:num w:numId="23">
    <w:abstractNumId w:val="27"/>
  </w:num>
  <w:num w:numId="24">
    <w:abstractNumId w:val="13"/>
  </w:num>
  <w:num w:numId="25">
    <w:abstractNumId w:val="7"/>
  </w:num>
  <w:num w:numId="26">
    <w:abstractNumId w:val="29"/>
  </w:num>
  <w:num w:numId="27">
    <w:abstractNumId w:val="3"/>
  </w:num>
  <w:num w:numId="28">
    <w:abstractNumId w:val="6"/>
  </w:num>
  <w:num w:numId="29">
    <w:abstractNumId w:val="22"/>
  </w:num>
  <w:num w:numId="30">
    <w:abstractNumId w:val="11"/>
  </w:num>
  <w:num w:numId="31">
    <w:abstractNumId w:val="18"/>
  </w:num>
  <w:num w:numId="32">
    <w:abstractNumId w:val="19"/>
  </w:num>
  <w:num w:numId="33">
    <w:abstractNumId w:val="10"/>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colormru v:ext="edit" colors="#f3cc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0F"/>
    <w:rsid w:val="000039AE"/>
    <w:rsid w:val="00020EC5"/>
    <w:rsid w:val="000236B3"/>
    <w:rsid w:val="000430F7"/>
    <w:rsid w:val="0004524F"/>
    <w:rsid w:val="00045606"/>
    <w:rsid w:val="00051390"/>
    <w:rsid w:val="0006009E"/>
    <w:rsid w:val="00064578"/>
    <w:rsid w:val="000715F6"/>
    <w:rsid w:val="000725C6"/>
    <w:rsid w:val="0007640B"/>
    <w:rsid w:val="000A4F2C"/>
    <w:rsid w:val="000A5F7C"/>
    <w:rsid w:val="000B2DDA"/>
    <w:rsid w:val="000B43C9"/>
    <w:rsid w:val="000C0416"/>
    <w:rsid w:val="000C246E"/>
    <w:rsid w:val="000C5225"/>
    <w:rsid w:val="000C7B93"/>
    <w:rsid w:val="000D3D46"/>
    <w:rsid w:val="000D73D2"/>
    <w:rsid w:val="000E3FD3"/>
    <w:rsid w:val="000E5724"/>
    <w:rsid w:val="000F11FB"/>
    <w:rsid w:val="001031BD"/>
    <w:rsid w:val="0010379B"/>
    <w:rsid w:val="001075D7"/>
    <w:rsid w:val="001201A3"/>
    <w:rsid w:val="00121464"/>
    <w:rsid w:val="001277E6"/>
    <w:rsid w:val="00132286"/>
    <w:rsid w:val="00141E75"/>
    <w:rsid w:val="00143889"/>
    <w:rsid w:val="00143FD6"/>
    <w:rsid w:val="00145984"/>
    <w:rsid w:val="00147910"/>
    <w:rsid w:val="00173123"/>
    <w:rsid w:val="0017557F"/>
    <w:rsid w:val="00181D03"/>
    <w:rsid w:val="00181D86"/>
    <w:rsid w:val="00182BEE"/>
    <w:rsid w:val="0018566D"/>
    <w:rsid w:val="00185C68"/>
    <w:rsid w:val="00186DD9"/>
    <w:rsid w:val="00190FAF"/>
    <w:rsid w:val="00195227"/>
    <w:rsid w:val="00197BC0"/>
    <w:rsid w:val="001A442F"/>
    <w:rsid w:val="001A4B3B"/>
    <w:rsid w:val="001B59BF"/>
    <w:rsid w:val="001B7758"/>
    <w:rsid w:val="001C3588"/>
    <w:rsid w:val="001C61E1"/>
    <w:rsid w:val="001D0274"/>
    <w:rsid w:val="001D30DE"/>
    <w:rsid w:val="001D4C33"/>
    <w:rsid w:val="001F1299"/>
    <w:rsid w:val="001F5243"/>
    <w:rsid w:val="00206FDA"/>
    <w:rsid w:val="00220A6C"/>
    <w:rsid w:val="002303A1"/>
    <w:rsid w:val="002315EF"/>
    <w:rsid w:val="00234EB8"/>
    <w:rsid w:val="00236F7F"/>
    <w:rsid w:val="0024080B"/>
    <w:rsid w:val="00243052"/>
    <w:rsid w:val="00255318"/>
    <w:rsid w:val="00256EB8"/>
    <w:rsid w:val="002700CE"/>
    <w:rsid w:val="00271970"/>
    <w:rsid w:val="00280BBB"/>
    <w:rsid w:val="002839B6"/>
    <w:rsid w:val="00290DE6"/>
    <w:rsid w:val="002933DD"/>
    <w:rsid w:val="0029644B"/>
    <w:rsid w:val="002A4B1C"/>
    <w:rsid w:val="002A636F"/>
    <w:rsid w:val="002B2702"/>
    <w:rsid w:val="002B4EDA"/>
    <w:rsid w:val="002B6B6F"/>
    <w:rsid w:val="002B7EC0"/>
    <w:rsid w:val="002C5C7A"/>
    <w:rsid w:val="002C6CB7"/>
    <w:rsid w:val="002D10AC"/>
    <w:rsid w:val="002D6FD1"/>
    <w:rsid w:val="002E513B"/>
    <w:rsid w:val="002E73DC"/>
    <w:rsid w:val="002F31A9"/>
    <w:rsid w:val="003016B1"/>
    <w:rsid w:val="00310657"/>
    <w:rsid w:val="00320B3A"/>
    <w:rsid w:val="003258ED"/>
    <w:rsid w:val="0033451C"/>
    <w:rsid w:val="00336CB1"/>
    <w:rsid w:val="00337B29"/>
    <w:rsid w:val="00337FE9"/>
    <w:rsid w:val="0035172F"/>
    <w:rsid w:val="00353754"/>
    <w:rsid w:val="003540A0"/>
    <w:rsid w:val="00361853"/>
    <w:rsid w:val="0036691A"/>
    <w:rsid w:val="00377C69"/>
    <w:rsid w:val="003818D4"/>
    <w:rsid w:val="00393040"/>
    <w:rsid w:val="00393E0F"/>
    <w:rsid w:val="003A2E1F"/>
    <w:rsid w:val="003B25C2"/>
    <w:rsid w:val="003B608F"/>
    <w:rsid w:val="003C0E0F"/>
    <w:rsid w:val="003C39A5"/>
    <w:rsid w:val="003C7E9A"/>
    <w:rsid w:val="003D11FF"/>
    <w:rsid w:val="003D6005"/>
    <w:rsid w:val="003E0631"/>
    <w:rsid w:val="003F1FAD"/>
    <w:rsid w:val="00406A5F"/>
    <w:rsid w:val="00406D46"/>
    <w:rsid w:val="00412AAF"/>
    <w:rsid w:val="00426417"/>
    <w:rsid w:val="004357B3"/>
    <w:rsid w:val="00437948"/>
    <w:rsid w:val="00442C47"/>
    <w:rsid w:val="00450F1D"/>
    <w:rsid w:val="00454896"/>
    <w:rsid w:val="00456434"/>
    <w:rsid w:val="00462C98"/>
    <w:rsid w:val="0046339A"/>
    <w:rsid w:val="004647E4"/>
    <w:rsid w:val="00467508"/>
    <w:rsid w:val="00470FD1"/>
    <w:rsid w:val="0047371F"/>
    <w:rsid w:val="00483675"/>
    <w:rsid w:val="00493495"/>
    <w:rsid w:val="004A06B8"/>
    <w:rsid w:val="004A601E"/>
    <w:rsid w:val="004B66B4"/>
    <w:rsid w:val="004B6B76"/>
    <w:rsid w:val="004B77C7"/>
    <w:rsid w:val="004C3E87"/>
    <w:rsid w:val="004C678D"/>
    <w:rsid w:val="004C6EBB"/>
    <w:rsid w:val="004D0039"/>
    <w:rsid w:val="004D6BF3"/>
    <w:rsid w:val="004D71CF"/>
    <w:rsid w:val="004F1998"/>
    <w:rsid w:val="004F1D74"/>
    <w:rsid w:val="004F2A75"/>
    <w:rsid w:val="004F3BE8"/>
    <w:rsid w:val="004F6869"/>
    <w:rsid w:val="00500647"/>
    <w:rsid w:val="00510988"/>
    <w:rsid w:val="00511DF8"/>
    <w:rsid w:val="0051607B"/>
    <w:rsid w:val="005162BE"/>
    <w:rsid w:val="00516840"/>
    <w:rsid w:val="00526FB3"/>
    <w:rsid w:val="0053363A"/>
    <w:rsid w:val="00536E18"/>
    <w:rsid w:val="00537A8F"/>
    <w:rsid w:val="0054157A"/>
    <w:rsid w:val="00544E07"/>
    <w:rsid w:val="00565D27"/>
    <w:rsid w:val="00566D77"/>
    <w:rsid w:val="005778FA"/>
    <w:rsid w:val="00581C2B"/>
    <w:rsid w:val="00584CE7"/>
    <w:rsid w:val="005B1FD9"/>
    <w:rsid w:val="005B213B"/>
    <w:rsid w:val="005B3904"/>
    <w:rsid w:val="005C453B"/>
    <w:rsid w:val="005C61D5"/>
    <w:rsid w:val="005D3635"/>
    <w:rsid w:val="005E012D"/>
    <w:rsid w:val="005E3E4A"/>
    <w:rsid w:val="005E7216"/>
    <w:rsid w:val="0060202C"/>
    <w:rsid w:val="00617485"/>
    <w:rsid w:val="00617F2D"/>
    <w:rsid w:val="0062734C"/>
    <w:rsid w:val="00630EF5"/>
    <w:rsid w:val="006445AA"/>
    <w:rsid w:val="00650D4C"/>
    <w:rsid w:val="006517AE"/>
    <w:rsid w:val="00662156"/>
    <w:rsid w:val="0066243C"/>
    <w:rsid w:val="00666F67"/>
    <w:rsid w:val="00676931"/>
    <w:rsid w:val="00682BF9"/>
    <w:rsid w:val="00687D70"/>
    <w:rsid w:val="006903C1"/>
    <w:rsid w:val="006A0704"/>
    <w:rsid w:val="006A173F"/>
    <w:rsid w:val="006A2140"/>
    <w:rsid w:val="006A24F0"/>
    <w:rsid w:val="006B039E"/>
    <w:rsid w:val="006B4A86"/>
    <w:rsid w:val="006C43D8"/>
    <w:rsid w:val="006C60B1"/>
    <w:rsid w:val="006C6C7D"/>
    <w:rsid w:val="006D115A"/>
    <w:rsid w:val="006F336D"/>
    <w:rsid w:val="006F4F23"/>
    <w:rsid w:val="006F6B7B"/>
    <w:rsid w:val="007012FD"/>
    <w:rsid w:val="007028F7"/>
    <w:rsid w:val="00712C48"/>
    <w:rsid w:val="00714055"/>
    <w:rsid w:val="00715759"/>
    <w:rsid w:val="007257B5"/>
    <w:rsid w:val="007332A5"/>
    <w:rsid w:val="0073534D"/>
    <w:rsid w:val="007378BB"/>
    <w:rsid w:val="00741D8B"/>
    <w:rsid w:val="00746E2C"/>
    <w:rsid w:val="00750075"/>
    <w:rsid w:val="00751122"/>
    <w:rsid w:val="00756011"/>
    <w:rsid w:val="007737E2"/>
    <w:rsid w:val="00776E58"/>
    <w:rsid w:val="007849C0"/>
    <w:rsid w:val="007855D9"/>
    <w:rsid w:val="00792D12"/>
    <w:rsid w:val="007939FD"/>
    <w:rsid w:val="007A0AB1"/>
    <w:rsid w:val="007A286F"/>
    <w:rsid w:val="007A5670"/>
    <w:rsid w:val="007A78BB"/>
    <w:rsid w:val="007B0ADC"/>
    <w:rsid w:val="007B5016"/>
    <w:rsid w:val="007B70DA"/>
    <w:rsid w:val="007C6FF6"/>
    <w:rsid w:val="007D4323"/>
    <w:rsid w:val="007D49F7"/>
    <w:rsid w:val="007E471F"/>
    <w:rsid w:val="007E738C"/>
    <w:rsid w:val="007F30C6"/>
    <w:rsid w:val="007F44CF"/>
    <w:rsid w:val="007F55B1"/>
    <w:rsid w:val="00803545"/>
    <w:rsid w:val="00804EAA"/>
    <w:rsid w:val="008124FE"/>
    <w:rsid w:val="00815472"/>
    <w:rsid w:val="00816896"/>
    <w:rsid w:val="00821710"/>
    <w:rsid w:val="008315AE"/>
    <w:rsid w:val="00837275"/>
    <w:rsid w:val="00842DBB"/>
    <w:rsid w:val="00847BB0"/>
    <w:rsid w:val="008549AB"/>
    <w:rsid w:val="0085584D"/>
    <w:rsid w:val="00860004"/>
    <w:rsid w:val="0086067F"/>
    <w:rsid w:val="00871058"/>
    <w:rsid w:val="00871F60"/>
    <w:rsid w:val="0087733A"/>
    <w:rsid w:val="00885992"/>
    <w:rsid w:val="00886C3D"/>
    <w:rsid w:val="0089431D"/>
    <w:rsid w:val="008A0836"/>
    <w:rsid w:val="008A5E64"/>
    <w:rsid w:val="008C053B"/>
    <w:rsid w:val="008C15A7"/>
    <w:rsid w:val="008D30CD"/>
    <w:rsid w:val="008D6F7F"/>
    <w:rsid w:val="008E0648"/>
    <w:rsid w:val="008E1559"/>
    <w:rsid w:val="008E2AB1"/>
    <w:rsid w:val="008E2AED"/>
    <w:rsid w:val="008E6D9B"/>
    <w:rsid w:val="008E7FC6"/>
    <w:rsid w:val="008F1B48"/>
    <w:rsid w:val="008F70F2"/>
    <w:rsid w:val="009174B1"/>
    <w:rsid w:val="009378DF"/>
    <w:rsid w:val="00940C97"/>
    <w:rsid w:val="00960513"/>
    <w:rsid w:val="00961483"/>
    <w:rsid w:val="009642F1"/>
    <w:rsid w:val="00965509"/>
    <w:rsid w:val="00965A28"/>
    <w:rsid w:val="00966348"/>
    <w:rsid w:val="009670AB"/>
    <w:rsid w:val="009710B6"/>
    <w:rsid w:val="0097450F"/>
    <w:rsid w:val="00983A6B"/>
    <w:rsid w:val="009867CA"/>
    <w:rsid w:val="00990EF5"/>
    <w:rsid w:val="0099422E"/>
    <w:rsid w:val="009A1ABA"/>
    <w:rsid w:val="009A2F35"/>
    <w:rsid w:val="009B4DAC"/>
    <w:rsid w:val="009B5C7D"/>
    <w:rsid w:val="009D1395"/>
    <w:rsid w:val="009D54F5"/>
    <w:rsid w:val="00A001CB"/>
    <w:rsid w:val="00A0176C"/>
    <w:rsid w:val="00A02894"/>
    <w:rsid w:val="00A06A9D"/>
    <w:rsid w:val="00A151FB"/>
    <w:rsid w:val="00A21960"/>
    <w:rsid w:val="00A31E60"/>
    <w:rsid w:val="00A365E0"/>
    <w:rsid w:val="00A42BF3"/>
    <w:rsid w:val="00A50847"/>
    <w:rsid w:val="00A51CA2"/>
    <w:rsid w:val="00A577C1"/>
    <w:rsid w:val="00A64F4F"/>
    <w:rsid w:val="00A70C00"/>
    <w:rsid w:val="00A81615"/>
    <w:rsid w:val="00A82F5C"/>
    <w:rsid w:val="00A9325C"/>
    <w:rsid w:val="00A94C15"/>
    <w:rsid w:val="00AA3E81"/>
    <w:rsid w:val="00AD3410"/>
    <w:rsid w:val="00AD35EB"/>
    <w:rsid w:val="00AF0474"/>
    <w:rsid w:val="00AF247C"/>
    <w:rsid w:val="00B062B6"/>
    <w:rsid w:val="00B14201"/>
    <w:rsid w:val="00B1700D"/>
    <w:rsid w:val="00B20885"/>
    <w:rsid w:val="00B23E36"/>
    <w:rsid w:val="00B269CD"/>
    <w:rsid w:val="00B318C9"/>
    <w:rsid w:val="00B324EC"/>
    <w:rsid w:val="00B3337D"/>
    <w:rsid w:val="00B33BF3"/>
    <w:rsid w:val="00B369BE"/>
    <w:rsid w:val="00B45419"/>
    <w:rsid w:val="00B52A9C"/>
    <w:rsid w:val="00B553E9"/>
    <w:rsid w:val="00B61DDF"/>
    <w:rsid w:val="00B63AB7"/>
    <w:rsid w:val="00B70D52"/>
    <w:rsid w:val="00B73ECB"/>
    <w:rsid w:val="00B80621"/>
    <w:rsid w:val="00B81126"/>
    <w:rsid w:val="00B867DF"/>
    <w:rsid w:val="00B91145"/>
    <w:rsid w:val="00BA1909"/>
    <w:rsid w:val="00BA1D65"/>
    <w:rsid w:val="00BA5DF4"/>
    <w:rsid w:val="00BB043D"/>
    <w:rsid w:val="00BB41B8"/>
    <w:rsid w:val="00BC14B5"/>
    <w:rsid w:val="00BC2EFC"/>
    <w:rsid w:val="00BD35CE"/>
    <w:rsid w:val="00BE47B2"/>
    <w:rsid w:val="00BF3292"/>
    <w:rsid w:val="00BF6BB9"/>
    <w:rsid w:val="00C0304B"/>
    <w:rsid w:val="00C119F2"/>
    <w:rsid w:val="00C1466B"/>
    <w:rsid w:val="00C1607C"/>
    <w:rsid w:val="00C37D9C"/>
    <w:rsid w:val="00C37F8A"/>
    <w:rsid w:val="00C43C23"/>
    <w:rsid w:val="00C50521"/>
    <w:rsid w:val="00C50878"/>
    <w:rsid w:val="00C5329D"/>
    <w:rsid w:val="00C56C19"/>
    <w:rsid w:val="00C57649"/>
    <w:rsid w:val="00C66368"/>
    <w:rsid w:val="00C666AA"/>
    <w:rsid w:val="00C67BC2"/>
    <w:rsid w:val="00C74117"/>
    <w:rsid w:val="00C768C4"/>
    <w:rsid w:val="00C8171F"/>
    <w:rsid w:val="00C8531A"/>
    <w:rsid w:val="00C874D2"/>
    <w:rsid w:val="00C9440E"/>
    <w:rsid w:val="00CA1769"/>
    <w:rsid w:val="00CA50B3"/>
    <w:rsid w:val="00CA5346"/>
    <w:rsid w:val="00CB1E02"/>
    <w:rsid w:val="00CB6C4F"/>
    <w:rsid w:val="00CC6B09"/>
    <w:rsid w:val="00CD667F"/>
    <w:rsid w:val="00CD68F5"/>
    <w:rsid w:val="00CE2663"/>
    <w:rsid w:val="00D05E30"/>
    <w:rsid w:val="00D10FA3"/>
    <w:rsid w:val="00D115C6"/>
    <w:rsid w:val="00D13940"/>
    <w:rsid w:val="00D16968"/>
    <w:rsid w:val="00D17E3A"/>
    <w:rsid w:val="00D20490"/>
    <w:rsid w:val="00D20EEF"/>
    <w:rsid w:val="00D35D0F"/>
    <w:rsid w:val="00D372E5"/>
    <w:rsid w:val="00D44774"/>
    <w:rsid w:val="00D8252B"/>
    <w:rsid w:val="00D83F4C"/>
    <w:rsid w:val="00D86D43"/>
    <w:rsid w:val="00D87D5C"/>
    <w:rsid w:val="00D94F88"/>
    <w:rsid w:val="00DB183B"/>
    <w:rsid w:val="00DB2D2F"/>
    <w:rsid w:val="00DB36F0"/>
    <w:rsid w:val="00DB53CB"/>
    <w:rsid w:val="00DB582B"/>
    <w:rsid w:val="00DD0B20"/>
    <w:rsid w:val="00DD1151"/>
    <w:rsid w:val="00DD31FC"/>
    <w:rsid w:val="00DE159D"/>
    <w:rsid w:val="00DE4BF4"/>
    <w:rsid w:val="00DE7D83"/>
    <w:rsid w:val="00DF67BD"/>
    <w:rsid w:val="00E0352F"/>
    <w:rsid w:val="00E10048"/>
    <w:rsid w:val="00E11E29"/>
    <w:rsid w:val="00E1480C"/>
    <w:rsid w:val="00E224FB"/>
    <w:rsid w:val="00E2252B"/>
    <w:rsid w:val="00E23AFC"/>
    <w:rsid w:val="00E27F84"/>
    <w:rsid w:val="00E31770"/>
    <w:rsid w:val="00E417AF"/>
    <w:rsid w:val="00E44630"/>
    <w:rsid w:val="00E60C31"/>
    <w:rsid w:val="00E6216B"/>
    <w:rsid w:val="00E70EA8"/>
    <w:rsid w:val="00E717EF"/>
    <w:rsid w:val="00E75051"/>
    <w:rsid w:val="00E83B94"/>
    <w:rsid w:val="00E850C9"/>
    <w:rsid w:val="00E872CD"/>
    <w:rsid w:val="00E97959"/>
    <w:rsid w:val="00EA69CB"/>
    <w:rsid w:val="00EC1E2F"/>
    <w:rsid w:val="00EC1E83"/>
    <w:rsid w:val="00EC401E"/>
    <w:rsid w:val="00ED242A"/>
    <w:rsid w:val="00EE1D1B"/>
    <w:rsid w:val="00EE55A5"/>
    <w:rsid w:val="00EE5918"/>
    <w:rsid w:val="00EE765A"/>
    <w:rsid w:val="00EF00A3"/>
    <w:rsid w:val="00EF12B6"/>
    <w:rsid w:val="00EF6186"/>
    <w:rsid w:val="00EF7FB5"/>
    <w:rsid w:val="00F1240F"/>
    <w:rsid w:val="00F13745"/>
    <w:rsid w:val="00F165CF"/>
    <w:rsid w:val="00F17BF5"/>
    <w:rsid w:val="00F20C81"/>
    <w:rsid w:val="00F20CD2"/>
    <w:rsid w:val="00F25B7F"/>
    <w:rsid w:val="00F3007F"/>
    <w:rsid w:val="00F54F1C"/>
    <w:rsid w:val="00F56BBE"/>
    <w:rsid w:val="00F75DB4"/>
    <w:rsid w:val="00F778D5"/>
    <w:rsid w:val="00F80D39"/>
    <w:rsid w:val="00F81803"/>
    <w:rsid w:val="00F918F8"/>
    <w:rsid w:val="00F91C34"/>
    <w:rsid w:val="00F95B17"/>
    <w:rsid w:val="00F95EDC"/>
    <w:rsid w:val="00F96771"/>
    <w:rsid w:val="00FA362B"/>
    <w:rsid w:val="00FB21EF"/>
    <w:rsid w:val="00FB7C1F"/>
    <w:rsid w:val="00FD28CA"/>
    <w:rsid w:val="00FE5B98"/>
    <w:rsid w:val="00FE645A"/>
    <w:rsid w:val="00FE7A40"/>
    <w:rsid w:val="00FF0512"/>
    <w:rsid w:val="00FF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3cc69"/>
    </o:shapedefaults>
    <o:shapelayout v:ext="edit">
      <o:idmap v:ext="edit" data="1"/>
    </o:shapelayout>
  </w:shapeDefaults>
  <w:decimalSymbol w:val="."/>
  <w:listSeparator w:val=","/>
  <w15:docId w15:val="{C41E14B0-2415-4BD8-9B21-3BEC7399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B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B17"/>
    <w:pPr>
      <w:ind w:left="720"/>
      <w:contextualSpacing/>
    </w:pPr>
  </w:style>
  <w:style w:type="paragraph" w:styleId="BalloonText">
    <w:name w:val="Balloon Text"/>
    <w:basedOn w:val="Normal"/>
    <w:link w:val="BalloonTextChar"/>
    <w:uiPriority w:val="99"/>
    <w:semiHidden/>
    <w:unhideWhenUsed/>
    <w:rsid w:val="0033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E9"/>
    <w:rPr>
      <w:rFonts w:ascii="Tahoma" w:hAnsi="Tahoma" w:cs="Tahoma"/>
      <w:sz w:val="16"/>
      <w:szCs w:val="16"/>
    </w:rPr>
  </w:style>
  <w:style w:type="paragraph" w:customStyle="1" w:styleId="Default">
    <w:name w:val="Default"/>
    <w:rsid w:val="004F3BE8"/>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4F3BE8"/>
    <w:rPr>
      <w:i/>
      <w:iCs/>
      <w:color w:val="000000"/>
    </w:rPr>
  </w:style>
  <w:style w:type="character" w:customStyle="1" w:styleId="QuoteChar">
    <w:name w:val="Quote Char"/>
    <w:basedOn w:val="DefaultParagraphFont"/>
    <w:link w:val="Quote"/>
    <w:uiPriority w:val="29"/>
    <w:rsid w:val="004F3BE8"/>
    <w:rPr>
      <w:i/>
      <w:iCs/>
      <w:color w:val="000000"/>
      <w:sz w:val="22"/>
      <w:szCs w:val="22"/>
    </w:rPr>
  </w:style>
  <w:style w:type="table" w:styleId="MediumShading2-Accent2">
    <w:name w:val="Medium Shading 2 Accent 2"/>
    <w:basedOn w:val="TableNormal"/>
    <w:uiPriority w:val="64"/>
    <w:rsid w:val="00D94F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94F8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List1-Accent2">
    <w:name w:val="Medium List 1 Accent 2"/>
    <w:basedOn w:val="TableNormal"/>
    <w:uiPriority w:val="65"/>
    <w:rsid w:val="00D94F8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4">
    <w:name w:val="Medium List 2 Accent 4"/>
    <w:basedOn w:val="TableNormal"/>
    <w:uiPriority w:val="66"/>
    <w:rsid w:val="00D94F8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7B0ADC"/>
    <w:pPr>
      <w:tabs>
        <w:tab w:val="center" w:pos="4680"/>
        <w:tab w:val="right" w:pos="9360"/>
      </w:tabs>
    </w:pPr>
  </w:style>
  <w:style w:type="character" w:customStyle="1" w:styleId="HeaderChar">
    <w:name w:val="Header Char"/>
    <w:basedOn w:val="DefaultParagraphFont"/>
    <w:link w:val="Header"/>
    <w:uiPriority w:val="99"/>
    <w:rsid w:val="007B0ADC"/>
    <w:rPr>
      <w:sz w:val="22"/>
      <w:szCs w:val="22"/>
    </w:rPr>
  </w:style>
  <w:style w:type="paragraph" w:styleId="Footer">
    <w:name w:val="footer"/>
    <w:basedOn w:val="Normal"/>
    <w:link w:val="FooterChar"/>
    <w:uiPriority w:val="99"/>
    <w:unhideWhenUsed/>
    <w:rsid w:val="007B0ADC"/>
    <w:pPr>
      <w:tabs>
        <w:tab w:val="center" w:pos="4680"/>
        <w:tab w:val="right" w:pos="9360"/>
      </w:tabs>
    </w:pPr>
  </w:style>
  <w:style w:type="character" w:customStyle="1" w:styleId="FooterChar">
    <w:name w:val="Footer Char"/>
    <w:basedOn w:val="DefaultParagraphFont"/>
    <w:link w:val="Footer"/>
    <w:uiPriority w:val="99"/>
    <w:rsid w:val="007B0ADC"/>
    <w:rPr>
      <w:sz w:val="22"/>
      <w:szCs w:val="22"/>
    </w:rPr>
  </w:style>
  <w:style w:type="paragraph" w:styleId="NoSpacing">
    <w:name w:val="No Spacing"/>
    <w:uiPriority w:val="1"/>
    <w:qFormat/>
    <w:rsid w:val="008315AE"/>
    <w:rPr>
      <w:sz w:val="22"/>
      <w:szCs w:val="22"/>
    </w:rPr>
  </w:style>
  <w:style w:type="character" w:styleId="Hyperlink">
    <w:name w:val="Hyperlink"/>
    <w:basedOn w:val="DefaultParagraphFont"/>
    <w:uiPriority w:val="99"/>
    <w:unhideWhenUsed/>
    <w:rsid w:val="00CB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31">
      <w:bodyDiv w:val="1"/>
      <w:marLeft w:val="0"/>
      <w:marRight w:val="0"/>
      <w:marTop w:val="0"/>
      <w:marBottom w:val="0"/>
      <w:divBdr>
        <w:top w:val="none" w:sz="0" w:space="0" w:color="auto"/>
        <w:left w:val="none" w:sz="0" w:space="0" w:color="auto"/>
        <w:bottom w:val="none" w:sz="0" w:space="0" w:color="auto"/>
        <w:right w:val="none" w:sz="0" w:space="0" w:color="auto"/>
      </w:divBdr>
    </w:div>
    <w:div w:id="689919114">
      <w:bodyDiv w:val="1"/>
      <w:marLeft w:val="0"/>
      <w:marRight w:val="0"/>
      <w:marTop w:val="0"/>
      <w:marBottom w:val="0"/>
      <w:divBdr>
        <w:top w:val="none" w:sz="0" w:space="0" w:color="auto"/>
        <w:left w:val="none" w:sz="0" w:space="0" w:color="auto"/>
        <w:bottom w:val="none" w:sz="0" w:space="0" w:color="auto"/>
        <w:right w:val="none" w:sz="0" w:space="0" w:color="auto"/>
      </w:divBdr>
    </w:div>
    <w:div w:id="1738819320">
      <w:bodyDiv w:val="1"/>
      <w:marLeft w:val="0"/>
      <w:marRight w:val="0"/>
      <w:marTop w:val="0"/>
      <w:marBottom w:val="0"/>
      <w:divBdr>
        <w:top w:val="none" w:sz="0" w:space="0" w:color="auto"/>
        <w:left w:val="none" w:sz="0" w:space="0" w:color="auto"/>
        <w:bottom w:val="none" w:sz="0" w:space="0" w:color="auto"/>
        <w:right w:val="none" w:sz="0" w:space="0" w:color="auto"/>
      </w:divBdr>
    </w:div>
    <w:div w:id="19398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CE085-F19B-45B1-B655-E3937534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pamelam</dc:creator>
  <cp:lastModifiedBy>January Crane Ext.1256</cp:lastModifiedBy>
  <cp:revision>43</cp:revision>
  <cp:lastPrinted>2016-08-25T20:01:00Z</cp:lastPrinted>
  <dcterms:created xsi:type="dcterms:W3CDTF">2017-07-19T16:55:00Z</dcterms:created>
  <dcterms:modified xsi:type="dcterms:W3CDTF">2017-08-29T18:44:00Z</dcterms:modified>
</cp:coreProperties>
</file>