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C4" w:rsidRDefault="000D08C4" w:rsidP="00843767">
      <w:pPr>
        <w:pStyle w:val="BodyText"/>
        <w:kinsoku w:val="0"/>
        <w:overflowPunct w:val="0"/>
        <w:spacing w:before="92" w:line="244" w:lineRule="auto"/>
        <w:ind w:left="101" w:right="171"/>
        <w:jc w:val="center"/>
        <w:rPr>
          <w:b/>
          <w:bCs/>
          <w:u w:val="thick"/>
        </w:rPr>
      </w:pPr>
      <w:r>
        <w:rPr>
          <w:b/>
          <w:bCs/>
          <w:noProof/>
          <w:u w:val="thick"/>
        </w:rPr>
        <w:drawing>
          <wp:inline distT="0" distB="0" distL="0" distR="0">
            <wp:extent cx="3619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3619500" cy="952500"/>
                    </a:xfrm>
                    <a:prstGeom prst="rect">
                      <a:avLst/>
                    </a:prstGeom>
                  </pic:spPr>
                </pic:pic>
              </a:graphicData>
            </a:graphic>
          </wp:inline>
        </w:drawing>
      </w:r>
      <w:bookmarkStart w:id="0" w:name="_GoBack"/>
      <w:bookmarkEnd w:id="0"/>
    </w:p>
    <w:p w:rsidR="000D08C4" w:rsidRDefault="000D08C4" w:rsidP="000D08C4">
      <w:pPr>
        <w:pStyle w:val="BodyText"/>
        <w:kinsoku w:val="0"/>
        <w:overflowPunct w:val="0"/>
        <w:spacing w:before="92" w:line="244" w:lineRule="auto"/>
        <w:ind w:left="101" w:right="171"/>
        <w:rPr>
          <w:b/>
          <w:bCs/>
          <w:u w:val="thick"/>
        </w:rPr>
      </w:pPr>
    </w:p>
    <w:p w:rsidR="000D08C4" w:rsidRPr="000D08C4" w:rsidRDefault="000D08C4" w:rsidP="00E043FF">
      <w:pPr>
        <w:pStyle w:val="BodyText"/>
        <w:kinsoku w:val="0"/>
        <w:overflowPunct w:val="0"/>
        <w:spacing w:before="92" w:line="244" w:lineRule="auto"/>
        <w:ind w:left="101" w:right="171"/>
        <w:rPr>
          <w:bCs/>
          <w:u w:val="single"/>
        </w:rPr>
      </w:pPr>
      <w:r w:rsidRPr="000D08C4">
        <w:rPr>
          <w:bCs/>
          <w:u w:val="single"/>
        </w:rPr>
        <w:t>May 2017</w:t>
      </w:r>
    </w:p>
    <w:p w:rsidR="000D08C4" w:rsidRDefault="000D08C4" w:rsidP="00E043FF">
      <w:pPr>
        <w:pStyle w:val="BodyText"/>
        <w:kinsoku w:val="0"/>
        <w:overflowPunct w:val="0"/>
        <w:spacing w:before="92" w:line="244" w:lineRule="auto"/>
        <w:ind w:left="101" w:right="171"/>
        <w:rPr>
          <w:bCs/>
          <w:u w:val="thick"/>
        </w:rPr>
      </w:pPr>
    </w:p>
    <w:p w:rsidR="000D08C4" w:rsidRPr="000D08C4" w:rsidRDefault="000D08C4" w:rsidP="00E043FF">
      <w:pPr>
        <w:pStyle w:val="BodyText"/>
        <w:kinsoku w:val="0"/>
        <w:overflowPunct w:val="0"/>
        <w:spacing w:before="92" w:line="244" w:lineRule="auto"/>
        <w:ind w:left="101" w:right="171"/>
        <w:rPr>
          <w:bCs/>
          <w:u w:val="thick"/>
        </w:rPr>
      </w:pPr>
      <w:r>
        <w:rPr>
          <w:bCs/>
          <w:u w:val="thick"/>
        </w:rPr>
        <w:t>Memo to Vendors:</w:t>
      </w:r>
    </w:p>
    <w:p w:rsidR="000D08C4" w:rsidRDefault="000D08C4" w:rsidP="00E043FF">
      <w:pPr>
        <w:pStyle w:val="BodyText"/>
        <w:kinsoku w:val="0"/>
        <w:overflowPunct w:val="0"/>
        <w:spacing w:before="92" w:line="244" w:lineRule="auto"/>
        <w:ind w:left="101" w:right="171"/>
        <w:rPr>
          <w:b/>
          <w:bCs/>
          <w:u w:val="thick"/>
        </w:rPr>
      </w:pPr>
    </w:p>
    <w:p w:rsidR="000D08C4" w:rsidRDefault="000D08C4" w:rsidP="00E043FF">
      <w:pPr>
        <w:pStyle w:val="BodyText"/>
        <w:kinsoku w:val="0"/>
        <w:overflowPunct w:val="0"/>
        <w:spacing w:before="92" w:line="244" w:lineRule="auto"/>
        <w:ind w:left="101" w:right="171"/>
        <w:rPr>
          <w:b/>
          <w:bCs/>
          <w:u w:val="thick"/>
        </w:rPr>
      </w:pPr>
    </w:p>
    <w:p w:rsidR="00E043FF" w:rsidRDefault="00E043FF" w:rsidP="00E043FF">
      <w:pPr>
        <w:pStyle w:val="BodyText"/>
        <w:kinsoku w:val="0"/>
        <w:overflowPunct w:val="0"/>
        <w:spacing w:before="92" w:line="244" w:lineRule="auto"/>
        <w:ind w:left="101" w:right="171"/>
        <w:rPr>
          <w:b/>
          <w:bCs/>
        </w:rPr>
      </w:pPr>
      <w:r>
        <w:rPr>
          <w:b/>
          <w:bCs/>
          <w:u w:val="thick"/>
        </w:rPr>
        <w:t xml:space="preserve">Reporting Requirements for Vendors of Crisis or Residential Services, Supported Living Services, Long-term Health Care Facilities </w:t>
      </w:r>
      <w:r>
        <w:rPr>
          <w:b/>
          <w:bCs/>
          <w:spacing w:val="-3"/>
          <w:u w:val="thick"/>
        </w:rPr>
        <w:t xml:space="preserve">and </w:t>
      </w:r>
      <w:r>
        <w:rPr>
          <w:b/>
          <w:bCs/>
          <w:spacing w:val="-8"/>
          <w:u w:val="thick"/>
        </w:rPr>
        <w:t xml:space="preserve">Acute </w:t>
      </w:r>
      <w:r>
        <w:rPr>
          <w:b/>
          <w:bCs/>
          <w:spacing w:val="-5"/>
          <w:u w:val="thick"/>
        </w:rPr>
        <w:t xml:space="preserve">Psychiatric </w:t>
      </w:r>
      <w:r>
        <w:rPr>
          <w:b/>
          <w:bCs/>
          <w:spacing w:val="-3"/>
          <w:u w:val="thick"/>
        </w:rPr>
        <w:t xml:space="preserve">Hospitals </w:t>
      </w:r>
      <w:r>
        <w:rPr>
          <w:u w:val="single"/>
        </w:rPr>
        <w:t>TBL Section 9</w:t>
      </w:r>
      <w:r>
        <w:rPr>
          <w:u w:val="thick"/>
        </w:rPr>
        <w:t xml:space="preserve">: Section </w:t>
      </w:r>
      <w:r>
        <w:rPr>
          <w:spacing w:val="-5"/>
          <w:u w:val="thick"/>
        </w:rPr>
        <w:t xml:space="preserve">4659.2(b) </w:t>
      </w:r>
      <w:r>
        <w:rPr>
          <w:u w:val="thick"/>
        </w:rPr>
        <w:t xml:space="preserve">was </w:t>
      </w:r>
      <w:r>
        <w:rPr>
          <w:spacing w:val="-4"/>
          <w:u w:val="thick"/>
        </w:rPr>
        <w:t xml:space="preserve">amended, </w:t>
      </w:r>
      <w:r>
        <w:rPr>
          <w:spacing w:val="-6"/>
          <w:u w:val="thick"/>
        </w:rPr>
        <w:t xml:space="preserve">expanding </w:t>
      </w:r>
      <w:r>
        <w:rPr>
          <w:spacing w:val="-4"/>
          <w:u w:val="thick"/>
        </w:rPr>
        <w:t xml:space="preserve">reporting requirements </w:t>
      </w:r>
      <w:r>
        <w:rPr>
          <w:spacing w:val="-3"/>
          <w:u w:val="thick"/>
        </w:rPr>
        <w:t xml:space="preserve">for </w:t>
      </w:r>
      <w:r>
        <w:rPr>
          <w:spacing w:val="-5"/>
          <w:u w:val="thick"/>
        </w:rPr>
        <w:t xml:space="preserve">regional </w:t>
      </w:r>
      <w:r>
        <w:rPr>
          <w:spacing w:val="-3"/>
          <w:u w:val="thick"/>
        </w:rPr>
        <w:t xml:space="preserve">center </w:t>
      </w:r>
      <w:r>
        <w:rPr>
          <w:spacing w:val="-5"/>
          <w:u w:val="thick"/>
        </w:rPr>
        <w:t xml:space="preserve">vendors </w:t>
      </w:r>
      <w:r>
        <w:rPr>
          <w:spacing w:val="-4"/>
          <w:u w:val="thick"/>
        </w:rPr>
        <w:t xml:space="preserve">that </w:t>
      </w:r>
      <w:r>
        <w:rPr>
          <w:spacing w:val="-5"/>
          <w:u w:val="thick"/>
        </w:rPr>
        <w:t xml:space="preserve">provide </w:t>
      </w:r>
      <w:r>
        <w:rPr>
          <w:u w:val="thick"/>
        </w:rPr>
        <w:t xml:space="preserve">crisis or </w:t>
      </w:r>
      <w:proofErr w:type="gramStart"/>
      <w:r>
        <w:rPr>
          <w:spacing w:val="-4"/>
          <w:u w:val="thick"/>
        </w:rPr>
        <w:t xml:space="preserve">residential  </w:t>
      </w:r>
      <w:r>
        <w:rPr>
          <w:u w:val="thick"/>
        </w:rPr>
        <w:t>services</w:t>
      </w:r>
      <w:proofErr w:type="gramEnd"/>
      <w:r>
        <w:rPr>
          <w:u w:val="thick"/>
        </w:rPr>
        <w:t xml:space="preserve">, </w:t>
      </w:r>
      <w:r>
        <w:rPr>
          <w:spacing w:val="-3"/>
          <w:u w:val="thick"/>
        </w:rPr>
        <w:t xml:space="preserve">supported </w:t>
      </w:r>
      <w:r>
        <w:rPr>
          <w:spacing w:val="-6"/>
          <w:u w:val="thick"/>
        </w:rPr>
        <w:t xml:space="preserve">living </w:t>
      </w:r>
      <w:r>
        <w:rPr>
          <w:u w:val="thick"/>
        </w:rPr>
        <w:t xml:space="preserve">services, </w:t>
      </w:r>
      <w:r>
        <w:rPr>
          <w:spacing w:val="-4"/>
          <w:u w:val="thick"/>
        </w:rPr>
        <w:t xml:space="preserve">long-term </w:t>
      </w:r>
      <w:r>
        <w:rPr>
          <w:spacing w:val="-5"/>
          <w:u w:val="thick"/>
        </w:rPr>
        <w:t xml:space="preserve">health </w:t>
      </w:r>
      <w:r>
        <w:rPr>
          <w:u w:val="thick"/>
        </w:rPr>
        <w:t xml:space="preserve">care </w:t>
      </w:r>
      <w:r>
        <w:rPr>
          <w:spacing w:val="-3"/>
          <w:u w:val="thick"/>
        </w:rPr>
        <w:t xml:space="preserve">facilities, </w:t>
      </w:r>
      <w:r>
        <w:rPr>
          <w:spacing w:val="-4"/>
          <w:u w:val="thick"/>
        </w:rPr>
        <w:t xml:space="preserve">and </w:t>
      </w:r>
      <w:r>
        <w:rPr>
          <w:u w:val="thick"/>
        </w:rPr>
        <w:t xml:space="preserve">acute </w:t>
      </w:r>
      <w:r>
        <w:rPr>
          <w:spacing w:val="-3"/>
          <w:u w:val="thick"/>
        </w:rPr>
        <w:t xml:space="preserve">psychiatric hospitals. </w:t>
      </w:r>
      <w:r>
        <w:rPr>
          <w:spacing w:val="-6"/>
          <w:u w:val="thick"/>
        </w:rPr>
        <w:t xml:space="preserve">Vendors </w:t>
      </w:r>
      <w:proofErr w:type="gramStart"/>
      <w:r>
        <w:rPr>
          <w:spacing w:val="-3"/>
          <w:u w:val="thick"/>
        </w:rPr>
        <w:t xml:space="preserve">of  </w:t>
      </w:r>
      <w:r>
        <w:rPr>
          <w:u w:val="thick"/>
        </w:rPr>
        <w:t>these</w:t>
      </w:r>
      <w:proofErr w:type="gramEnd"/>
      <w:r>
        <w:rPr>
          <w:u w:val="thick"/>
        </w:rPr>
        <w:t xml:space="preserve"> services </w:t>
      </w:r>
      <w:r>
        <w:rPr>
          <w:spacing w:val="-4"/>
          <w:u w:val="thick"/>
        </w:rPr>
        <w:t xml:space="preserve">and </w:t>
      </w:r>
      <w:r>
        <w:rPr>
          <w:spacing w:val="-3"/>
          <w:u w:val="thick"/>
        </w:rPr>
        <w:t xml:space="preserve">facility </w:t>
      </w:r>
      <w:r>
        <w:rPr>
          <w:spacing w:val="-5"/>
          <w:u w:val="thick"/>
        </w:rPr>
        <w:t xml:space="preserve">types </w:t>
      </w:r>
      <w:r>
        <w:rPr>
          <w:spacing w:val="2"/>
          <w:u w:val="thick"/>
        </w:rPr>
        <w:t xml:space="preserve">must </w:t>
      </w:r>
      <w:r>
        <w:rPr>
          <w:spacing w:val="-3"/>
          <w:u w:val="thick"/>
        </w:rPr>
        <w:t xml:space="preserve">report </w:t>
      </w:r>
      <w:r>
        <w:rPr>
          <w:u w:val="thick"/>
        </w:rPr>
        <w:t xml:space="preserve">to </w:t>
      </w:r>
      <w:r>
        <w:rPr>
          <w:spacing w:val="-3"/>
          <w:u w:val="thick"/>
        </w:rPr>
        <w:t xml:space="preserve">the agency </w:t>
      </w:r>
      <w:r>
        <w:rPr>
          <w:spacing w:val="-4"/>
          <w:u w:val="thick"/>
        </w:rPr>
        <w:t xml:space="preserve">designated </w:t>
      </w:r>
      <w:r>
        <w:rPr>
          <w:spacing w:val="-3"/>
          <w:u w:val="thick"/>
        </w:rPr>
        <w:t xml:space="preserve">pursuant </w:t>
      </w:r>
      <w:r>
        <w:rPr>
          <w:u w:val="thick"/>
        </w:rPr>
        <w:t xml:space="preserve">to Section </w:t>
      </w:r>
      <w:r>
        <w:rPr>
          <w:spacing w:val="-5"/>
          <w:u w:val="thick"/>
        </w:rPr>
        <w:t>4900(</w:t>
      </w:r>
      <w:proofErr w:type="spellStart"/>
      <w:r>
        <w:rPr>
          <w:spacing w:val="-5"/>
          <w:u w:val="thick"/>
        </w:rPr>
        <w:t>i</w:t>
      </w:r>
      <w:proofErr w:type="spellEnd"/>
      <w:r>
        <w:rPr>
          <w:spacing w:val="-5"/>
          <w:u w:val="thick"/>
        </w:rPr>
        <w:t xml:space="preserve">)  </w:t>
      </w:r>
      <w:r>
        <w:rPr>
          <w:spacing w:val="-3"/>
          <w:u w:val="thick"/>
        </w:rPr>
        <w:t xml:space="preserve">(Disability </w:t>
      </w:r>
      <w:r>
        <w:rPr>
          <w:spacing w:val="-4"/>
          <w:u w:val="thick"/>
        </w:rPr>
        <w:t xml:space="preserve">Rights </w:t>
      </w:r>
      <w:r>
        <w:rPr>
          <w:spacing w:val="-3"/>
          <w:u w:val="thick"/>
        </w:rPr>
        <w:t xml:space="preserve">California),  </w:t>
      </w:r>
      <w:r>
        <w:rPr>
          <w:spacing w:val="-4"/>
          <w:u w:val="thick"/>
        </w:rPr>
        <w:t xml:space="preserve">all </w:t>
      </w:r>
      <w:r>
        <w:rPr>
          <w:spacing w:val="-3"/>
          <w:u w:val="thick"/>
        </w:rPr>
        <w:t>of the</w:t>
      </w:r>
      <w:r>
        <w:rPr>
          <w:spacing w:val="30"/>
          <w:u w:val="thick"/>
        </w:rPr>
        <w:t xml:space="preserve"> </w:t>
      </w:r>
      <w:r>
        <w:rPr>
          <w:spacing w:val="-5"/>
          <w:u w:val="thick"/>
        </w:rPr>
        <w:t>following:</w:t>
      </w:r>
    </w:p>
    <w:p w:rsidR="00E043FF" w:rsidRDefault="00E043FF" w:rsidP="00E043FF">
      <w:pPr>
        <w:pStyle w:val="ListParagraph"/>
        <w:numPr>
          <w:ilvl w:val="0"/>
          <w:numId w:val="1"/>
        </w:numPr>
        <w:tabs>
          <w:tab w:val="left" w:pos="823"/>
        </w:tabs>
        <w:kinsoku w:val="0"/>
        <w:overflowPunct w:val="0"/>
        <w:spacing w:before="14"/>
        <w:ind w:left="823" w:right="115"/>
        <w:rPr>
          <w:spacing w:val="-4"/>
        </w:rPr>
      </w:pPr>
      <w:r>
        <w:t xml:space="preserve">Each </w:t>
      </w:r>
      <w:r>
        <w:rPr>
          <w:spacing w:val="-5"/>
        </w:rPr>
        <w:t xml:space="preserve">death </w:t>
      </w:r>
      <w:r>
        <w:rPr>
          <w:spacing w:val="-3"/>
        </w:rPr>
        <w:t xml:space="preserve">or serious </w:t>
      </w:r>
      <w:r>
        <w:rPr>
          <w:spacing w:val="-4"/>
        </w:rPr>
        <w:t xml:space="preserve">injury </w:t>
      </w:r>
      <w:r>
        <w:rPr>
          <w:spacing w:val="-3"/>
        </w:rPr>
        <w:t xml:space="preserve">of </w:t>
      </w:r>
      <w:r>
        <w:t xml:space="preserve">a person occurring </w:t>
      </w:r>
      <w:r>
        <w:rPr>
          <w:spacing w:val="-5"/>
        </w:rPr>
        <w:t xml:space="preserve">during, </w:t>
      </w:r>
      <w:r>
        <w:rPr>
          <w:spacing w:val="-3"/>
        </w:rPr>
        <w:t xml:space="preserve">or </w:t>
      </w:r>
      <w:r>
        <w:rPr>
          <w:spacing w:val="-4"/>
        </w:rPr>
        <w:t xml:space="preserve">related </w:t>
      </w:r>
      <w:r>
        <w:rPr>
          <w:spacing w:val="-3"/>
        </w:rPr>
        <w:t xml:space="preserve">to, the </w:t>
      </w:r>
      <w:r>
        <w:t xml:space="preserve">use </w:t>
      </w:r>
      <w:r>
        <w:rPr>
          <w:spacing w:val="-3"/>
        </w:rPr>
        <w:t xml:space="preserve">of </w:t>
      </w:r>
      <w:r>
        <w:t xml:space="preserve">seclusion, </w:t>
      </w:r>
      <w:r>
        <w:rPr>
          <w:spacing w:val="-3"/>
        </w:rPr>
        <w:t xml:space="preserve">physical restraint, or </w:t>
      </w:r>
      <w:r>
        <w:t xml:space="preserve">chemical </w:t>
      </w:r>
      <w:r>
        <w:rPr>
          <w:spacing w:val="-3"/>
        </w:rPr>
        <w:t xml:space="preserve">restraint, or </w:t>
      </w:r>
      <w:r>
        <w:rPr>
          <w:spacing w:val="-4"/>
        </w:rPr>
        <w:t xml:space="preserve">any </w:t>
      </w:r>
      <w:proofErr w:type="gramStart"/>
      <w:r>
        <w:rPr>
          <w:spacing w:val="-3"/>
        </w:rPr>
        <w:t xml:space="preserve">combination </w:t>
      </w:r>
      <w:r>
        <w:rPr>
          <w:spacing w:val="60"/>
        </w:rPr>
        <w:t xml:space="preserve"> </w:t>
      </w:r>
      <w:r>
        <w:rPr>
          <w:spacing w:val="-4"/>
        </w:rPr>
        <w:t>thereof</w:t>
      </w:r>
      <w:proofErr w:type="gramEnd"/>
      <w:r>
        <w:rPr>
          <w:spacing w:val="-4"/>
        </w:rPr>
        <w:t>.</w:t>
      </w:r>
    </w:p>
    <w:p w:rsidR="00E043FF" w:rsidRDefault="00E043FF" w:rsidP="00E043FF">
      <w:pPr>
        <w:pStyle w:val="ListParagraph"/>
        <w:numPr>
          <w:ilvl w:val="0"/>
          <w:numId w:val="1"/>
        </w:numPr>
        <w:tabs>
          <w:tab w:val="left" w:pos="823"/>
        </w:tabs>
        <w:kinsoku w:val="0"/>
        <w:overflowPunct w:val="0"/>
        <w:spacing w:before="32"/>
        <w:ind w:left="823" w:right="1087"/>
        <w:rPr>
          <w:spacing w:val="-4"/>
        </w:rPr>
      </w:pPr>
      <w:r>
        <w:rPr>
          <w:spacing w:val="-8"/>
        </w:rPr>
        <w:t xml:space="preserve">Any </w:t>
      </w:r>
      <w:r>
        <w:rPr>
          <w:spacing w:val="-4"/>
        </w:rPr>
        <w:t xml:space="preserve">unexpected </w:t>
      </w:r>
      <w:r>
        <w:rPr>
          <w:spacing w:val="-3"/>
        </w:rPr>
        <w:t xml:space="preserve">or </w:t>
      </w:r>
      <w:r>
        <w:t xml:space="preserve">suspicious </w:t>
      </w:r>
      <w:r>
        <w:rPr>
          <w:spacing w:val="-5"/>
        </w:rPr>
        <w:t xml:space="preserve">death, </w:t>
      </w:r>
      <w:r>
        <w:rPr>
          <w:spacing w:val="-3"/>
        </w:rPr>
        <w:t xml:space="preserve">regardless of </w:t>
      </w:r>
      <w:r>
        <w:rPr>
          <w:spacing w:val="-4"/>
        </w:rPr>
        <w:t xml:space="preserve">whether </w:t>
      </w:r>
      <w:r>
        <w:rPr>
          <w:spacing w:val="-3"/>
        </w:rPr>
        <w:t xml:space="preserve">the </w:t>
      </w:r>
      <w:r>
        <w:t xml:space="preserve">cause </w:t>
      </w:r>
      <w:r>
        <w:rPr>
          <w:spacing w:val="-3"/>
        </w:rPr>
        <w:t>is immediately</w:t>
      </w:r>
      <w:r>
        <w:rPr>
          <w:spacing w:val="24"/>
        </w:rPr>
        <w:t xml:space="preserve"> </w:t>
      </w:r>
      <w:r>
        <w:rPr>
          <w:spacing w:val="-4"/>
        </w:rPr>
        <w:t>known.</w:t>
      </w:r>
    </w:p>
    <w:p w:rsidR="00E043FF" w:rsidRDefault="00E043FF" w:rsidP="00E043FF">
      <w:pPr>
        <w:pStyle w:val="ListParagraph"/>
        <w:numPr>
          <w:ilvl w:val="0"/>
          <w:numId w:val="1"/>
        </w:numPr>
        <w:tabs>
          <w:tab w:val="left" w:pos="823"/>
        </w:tabs>
        <w:kinsoku w:val="0"/>
        <w:overflowPunct w:val="0"/>
        <w:spacing w:line="242" w:lineRule="auto"/>
        <w:ind w:left="823" w:right="540"/>
        <w:jc w:val="both"/>
      </w:pPr>
      <w:r>
        <w:rPr>
          <w:spacing w:val="-8"/>
        </w:rPr>
        <w:t xml:space="preserve">Any </w:t>
      </w:r>
      <w:r>
        <w:rPr>
          <w:spacing w:val="-6"/>
        </w:rPr>
        <w:t xml:space="preserve">allegation </w:t>
      </w:r>
      <w:r>
        <w:rPr>
          <w:spacing w:val="-3"/>
        </w:rPr>
        <w:t xml:space="preserve">of </w:t>
      </w:r>
      <w:r>
        <w:rPr>
          <w:spacing w:val="-4"/>
        </w:rPr>
        <w:t xml:space="preserve">sexual </w:t>
      </w:r>
      <w:r>
        <w:t xml:space="preserve">assault, </w:t>
      </w:r>
      <w:r>
        <w:rPr>
          <w:spacing w:val="-3"/>
        </w:rPr>
        <w:t xml:space="preserve">as </w:t>
      </w:r>
      <w:r>
        <w:rPr>
          <w:spacing w:val="-5"/>
        </w:rPr>
        <w:t xml:space="preserve">defined </w:t>
      </w:r>
      <w:r>
        <w:rPr>
          <w:spacing w:val="-3"/>
        </w:rPr>
        <w:t xml:space="preserve">in </w:t>
      </w:r>
      <w:r>
        <w:t xml:space="preserve">Section </w:t>
      </w:r>
      <w:r>
        <w:rPr>
          <w:spacing w:val="-5"/>
        </w:rPr>
        <w:t xml:space="preserve">15610.63, </w:t>
      </w:r>
      <w:r>
        <w:rPr>
          <w:spacing w:val="-3"/>
        </w:rPr>
        <w:t xml:space="preserve">in </w:t>
      </w:r>
      <w:r>
        <w:t xml:space="preserve">which </w:t>
      </w:r>
      <w:r>
        <w:rPr>
          <w:spacing w:val="-3"/>
        </w:rPr>
        <w:t xml:space="preserve">the </w:t>
      </w:r>
      <w:r>
        <w:rPr>
          <w:spacing w:val="-6"/>
        </w:rPr>
        <w:t xml:space="preserve">alleged </w:t>
      </w:r>
      <w:r>
        <w:rPr>
          <w:spacing w:val="-5"/>
        </w:rPr>
        <w:t xml:space="preserve">perpetrator </w:t>
      </w:r>
      <w:r>
        <w:rPr>
          <w:spacing w:val="-3"/>
        </w:rPr>
        <w:t xml:space="preserve">is </w:t>
      </w:r>
      <w:r>
        <w:t xml:space="preserve">a staff member, service </w:t>
      </w:r>
      <w:r>
        <w:rPr>
          <w:spacing w:val="-5"/>
        </w:rPr>
        <w:t xml:space="preserve">provider, </w:t>
      </w:r>
      <w:r>
        <w:rPr>
          <w:spacing w:val="-3"/>
        </w:rPr>
        <w:t xml:space="preserve">or facility </w:t>
      </w:r>
      <w:r>
        <w:rPr>
          <w:spacing w:val="-4"/>
        </w:rPr>
        <w:t xml:space="preserve">employee </w:t>
      </w:r>
      <w:r>
        <w:rPr>
          <w:spacing w:val="-6"/>
        </w:rPr>
        <w:t xml:space="preserve">or </w:t>
      </w:r>
      <w:r>
        <w:t>contractor.</w:t>
      </w:r>
    </w:p>
    <w:p w:rsidR="00E043FF" w:rsidRDefault="00E043FF" w:rsidP="00E043FF">
      <w:pPr>
        <w:pStyle w:val="ListParagraph"/>
        <w:numPr>
          <w:ilvl w:val="0"/>
          <w:numId w:val="1"/>
        </w:numPr>
        <w:tabs>
          <w:tab w:val="left" w:pos="823"/>
        </w:tabs>
        <w:kinsoku w:val="0"/>
        <w:overflowPunct w:val="0"/>
        <w:spacing w:before="1" w:line="240" w:lineRule="auto"/>
        <w:ind w:left="823" w:right="276"/>
        <w:rPr>
          <w:spacing w:val="-3"/>
        </w:rPr>
      </w:pPr>
      <w:r>
        <w:rPr>
          <w:spacing w:val="-8"/>
        </w:rPr>
        <w:t xml:space="preserve">Any </w:t>
      </w:r>
      <w:r>
        <w:rPr>
          <w:spacing w:val="-3"/>
        </w:rPr>
        <w:t xml:space="preserve">report </w:t>
      </w:r>
      <w:r>
        <w:t xml:space="preserve">made to </w:t>
      </w:r>
      <w:r>
        <w:rPr>
          <w:spacing w:val="-3"/>
        </w:rPr>
        <w:t xml:space="preserve">the local </w:t>
      </w:r>
      <w:r>
        <w:rPr>
          <w:spacing w:val="-4"/>
        </w:rPr>
        <w:t xml:space="preserve">law </w:t>
      </w:r>
      <w:r>
        <w:rPr>
          <w:spacing w:val="-3"/>
        </w:rPr>
        <w:t xml:space="preserve">enforcement agency in </w:t>
      </w:r>
      <w:r>
        <w:t xml:space="preserve">the </w:t>
      </w:r>
      <w:r>
        <w:rPr>
          <w:spacing w:val="-3"/>
        </w:rPr>
        <w:t xml:space="preserve">jurisdiction in </w:t>
      </w:r>
      <w:r>
        <w:t xml:space="preserve">which </w:t>
      </w:r>
      <w:r>
        <w:rPr>
          <w:spacing w:val="-3"/>
        </w:rPr>
        <w:t xml:space="preserve">the facility is located </w:t>
      </w:r>
      <w:r>
        <w:rPr>
          <w:spacing w:val="-4"/>
        </w:rPr>
        <w:t xml:space="preserve">that </w:t>
      </w:r>
      <w:r>
        <w:rPr>
          <w:spacing w:val="-6"/>
        </w:rPr>
        <w:t xml:space="preserve">involves  </w:t>
      </w:r>
      <w:r>
        <w:rPr>
          <w:spacing w:val="-3"/>
        </w:rPr>
        <w:t xml:space="preserve">physical abuse, as </w:t>
      </w:r>
      <w:r>
        <w:rPr>
          <w:spacing w:val="-5"/>
        </w:rPr>
        <w:t xml:space="preserve">defined </w:t>
      </w:r>
      <w:r>
        <w:rPr>
          <w:spacing w:val="-3"/>
        </w:rPr>
        <w:t xml:space="preserve">in </w:t>
      </w:r>
      <w:r>
        <w:t xml:space="preserve">Section  </w:t>
      </w:r>
      <w:r>
        <w:rPr>
          <w:spacing w:val="-5"/>
        </w:rPr>
        <w:t xml:space="preserve">15610.63, </w:t>
      </w:r>
      <w:r>
        <w:rPr>
          <w:spacing w:val="-3"/>
        </w:rPr>
        <w:t xml:space="preserve">in </w:t>
      </w:r>
      <w:r>
        <w:t xml:space="preserve">which a staff member, service </w:t>
      </w:r>
      <w:r>
        <w:rPr>
          <w:spacing w:val="-5"/>
        </w:rPr>
        <w:t xml:space="preserve">provider, </w:t>
      </w:r>
      <w:r>
        <w:rPr>
          <w:spacing w:val="-3"/>
        </w:rPr>
        <w:t xml:space="preserve">or facility </w:t>
      </w:r>
      <w:r>
        <w:rPr>
          <w:spacing w:val="-4"/>
        </w:rPr>
        <w:t xml:space="preserve">employee </w:t>
      </w:r>
      <w:r>
        <w:rPr>
          <w:spacing w:val="-3"/>
        </w:rPr>
        <w:t xml:space="preserve">or </w:t>
      </w:r>
      <w:r>
        <w:t xml:space="preserve">contractor </w:t>
      </w:r>
      <w:r>
        <w:rPr>
          <w:spacing w:val="-3"/>
        </w:rPr>
        <w:t>is</w:t>
      </w:r>
      <w:r>
        <w:rPr>
          <w:spacing w:val="4"/>
        </w:rPr>
        <w:t xml:space="preserve"> </w:t>
      </w:r>
      <w:r>
        <w:rPr>
          <w:spacing w:val="-3"/>
        </w:rPr>
        <w:t>implicated.</w:t>
      </w:r>
    </w:p>
    <w:p w:rsidR="00E043FF" w:rsidRDefault="00E043FF" w:rsidP="00E043FF">
      <w:pPr>
        <w:pStyle w:val="BodyText"/>
        <w:kinsoku w:val="0"/>
        <w:overflowPunct w:val="0"/>
        <w:spacing w:before="3"/>
        <w:rPr>
          <w:sz w:val="23"/>
          <w:szCs w:val="23"/>
        </w:rPr>
      </w:pPr>
    </w:p>
    <w:p w:rsidR="00E043FF" w:rsidRDefault="00E043FF" w:rsidP="00E043FF">
      <w:pPr>
        <w:pStyle w:val="BodyText"/>
        <w:kinsoku w:val="0"/>
        <w:overflowPunct w:val="0"/>
        <w:spacing w:line="244" w:lineRule="auto"/>
        <w:ind w:left="101" w:right="126"/>
      </w:pPr>
      <w:r>
        <w:t xml:space="preserve">Reports shall be made no later than the close of the business day following the death or serious injury, and must include the encrypted identifier of the person involved, and the name, street address, and </w:t>
      </w:r>
      <w:r w:rsidR="00843767">
        <w:t>telephone number</w:t>
      </w:r>
      <w:r>
        <w:t xml:space="preserve"> of the facility.</w:t>
      </w:r>
    </w:p>
    <w:p w:rsidR="00E043FF" w:rsidRDefault="00E043FF" w:rsidP="00E043FF">
      <w:pPr>
        <w:pStyle w:val="BodyText"/>
        <w:kinsoku w:val="0"/>
        <w:overflowPunct w:val="0"/>
        <w:spacing w:before="5"/>
        <w:rPr>
          <w:sz w:val="23"/>
          <w:szCs w:val="23"/>
        </w:rPr>
      </w:pPr>
    </w:p>
    <w:p w:rsidR="00E043FF" w:rsidRDefault="00E043FF" w:rsidP="00E043FF">
      <w:pPr>
        <w:pStyle w:val="BodyText"/>
        <w:kinsoku w:val="0"/>
        <w:overflowPunct w:val="0"/>
        <w:spacing w:before="1" w:line="272" w:lineRule="exact"/>
        <w:ind w:left="101" w:right="473"/>
      </w:pPr>
      <w:r>
        <w:t>On a monthly basis, these vendors shall report to the agency designated pursuant to Section 4900(</w:t>
      </w:r>
      <w:proofErr w:type="spellStart"/>
      <w:r>
        <w:t>i</w:t>
      </w:r>
      <w:proofErr w:type="spellEnd"/>
      <w:proofErr w:type="gramStart"/>
      <w:r>
        <w:t>)  (</w:t>
      </w:r>
      <w:proofErr w:type="gramEnd"/>
      <w:r>
        <w:t>Disability Rights California),  all of the following:</w:t>
      </w:r>
    </w:p>
    <w:p w:rsidR="00E043FF" w:rsidRDefault="00E043FF" w:rsidP="00E043FF">
      <w:pPr>
        <w:pStyle w:val="ListParagraph"/>
        <w:numPr>
          <w:ilvl w:val="0"/>
          <w:numId w:val="1"/>
        </w:numPr>
        <w:tabs>
          <w:tab w:val="left" w:pos="823"/>
        </w:tabs>
        <w:kinsoku w:val="0"/>
        <w:overflowPunct w:val="0"/>
        <w:spacing w:before="32"/>
        <w:ind w:left="823" w:right="306"/>
      </w:pPr>
      <w:r>
        <w:rPr>
          <w:spacing w:val="-3"/>
        </w:rPr>
        <w:t xml:space="preserve">The number of </w:t>
      </w:r>
      <w:r>
        <w:rPr>
          <w:spacing w:val="-4"/>
        </w:rPr>
        <w:t xml:space="preserve">incidents </w:t>
      </w:r>
      <w:r>
        <w:rPr>
          <w:spacing w:val="-3"/>
        </w:rPr>
        <w:t xml:space="preserve">of </w:t>
      </w:r>
      <w:r>
        <w:t xml:space="preserve">seclusion </w:t>
      </w:r>
      <w:r>
        <w:rPr>
          <w:spacing w:val="-4"/>
        </w:rPr>
        <w:t xml:space="preserve">and </w:t>
      </w:r>
      <w:r>
        <w:rPr>
          <w:spacing w:val="-3"/>
        </w:rPr>
        <w:t xml:space="preserve">the </w:t>
      </w:r>
      <w:r>
        <w:rPr>
          <w:spacing w:val="-5"/>
        </w:rPr>
        <w:t xml:space="preserve">duration </w:t>
      </w:r>
      <w:r>
        <w:rPr>
          <w:spacing w:val="-3"/>
        </w:rPr>
        <w:t xml:space="preserve">of </w:t>
      </w:r>
      <w:r>
        <w:t xml:space="preserve">time </w:t>
      </w:r>
      <w:r>
        <w:rPr>
          <w:spacing w:val="-3"/>
        </w:rPr>
        <w:t xml:space="preserve">spent </w:t>
      </w:r>
      <w:r>
        <w:rPr>
          <w:spacing w:val="-4"/>
        </w:rPr>
        <w:t>per incident</w:t>
      </w:r>
      <w:r>
        <w:rPr>
          <w:spacing w:val="58"/>
        </w:rPr>
        <w:t xml:space="preserve"> </w:t>
      </w:r>
      <w:r>
        <w:rPr>
          <w:spacing w:val="-3"/>
        </w:rPr>
        <w:t>in</w:t>
      </w:r>
      <w:r>
        <w:rPr>
          <w:spacing w:val="-9"/>
        </w:rPr>
        <w:t xml:space="preserve"> </w:t>
      </w:r>
      <w:r>
        <w:t>seclusion.</w:t>
      </w:r>
    </w:p>
    <w:p w:rsidR="00E043FF" w:rsidRDefault="00E043FF" w:rsidP="00E043FF">
      <w:pPr>
        <w:pStyle w:val="ListParagraph"/>
        <w:numPr>
          <w:ilvl w:val="0"/>
          <w:numId w:val="1"/>
        </w:numPr>
        <w:tabs>
          <w:tab w:val="left" w:pos="823"/>
        </w:tabs>
        <w:kinsoku w:val="0"/>
        <w:overflowPunct w:val="0"/>
        <w:spacing w:line="247" w:lineRule="auto"/>
        <w:ind w:left="823" w:right="468"/>
        <w:rPr>
          <w:spacing w:val="-3"/>
        </w:rPr>
      </w:pPr>
      <w:r>
        <w:rPr>
          <w:spacing w:val="-3"/>
        </w:rPr>
        <w:t xml:space="preserve">The number of </w:t>
      </w:r>
      <w:r>
        <w:rPr>
          <w:spacing w:val="-4"/>
        </w:rPr>
        <w:t xml:space="preserve">incidents </w:t>
      </w:r>
      <w:r>
        <w:rPr>
          <w:spacing w:val="-3"/>
        </w:rPr>
        <w:t xml:space="preserve">of the </w:t>
      </w:r>
      <w:r>
        <w:t xml:space="preserve">use </w:t>
      </w:r>
      <w:r>
        <w:rPr>
          <w:spacing w:val="-3"/>
        </w:rPr>
        <w:t xml:space="preserve">of </w:t>
      </w:r>
      <w:r>
        <w:rPr>
          <w:spacing w:val="-5"/>
        </w:rPr>
        <w:t xml:space="preserve">behavioral </w:t>
      </w:r>
      <w:r>
        <w:rPr>
          <w:spacing w:val="-3"/>
        </w:rPr>
        <w:t xml:space="preserve">restraints </w:t>
      </w:r>
      <w:r>
        <w:rPr>
          <w:spacing w:val="-4"/>
        </w:rPr>
        <w:t xml:space="preserve">and </w:t>
      </w:r>
      <w:r>
        <w:rPr>
          <w:spacing w:val="-3"/>
        </w:rPr>
        <w:t xml:space="preserve">the duration of </w:t>
      </w:r>
      <w:r>
        <w:t xml:space="preserve">time </w:t>
      </w:r>
      <w:r>
        <w:rPr>
          <w:spacing w:val="-3"/>
        </w:rPr>
        <w:t xml:space="preserve">spent </w:t>
      </w:r>
      <w:r>
        <w:rPr>
          <w:spacing w:val="-4"/>
        </w:rPr>
        <w:t xml:space="preserve">per </w:t>
      </w:r>
      <w:r w:rsidR="00843767">
        <w:rPr>
          <w:spacing w:val="-4"/>
        </w:rPr>
        <w:t>incident of</w:t>
      </w:r>
      <w:r>
        <w:rPr>
          <w:spacing w:val="10"/>
        </w:rPr>
        <w:t xml:space="preserve"> </w:t>
      </w:r>
      <w:r>
        <w:rPr>
          <w:spacing w:val="-3"/>
        </w:rPr>
        <w:t>restraint.</w:t>
      </w:r>
    </w:p>
    <w:p w:rsidR="00E043FF" w:rsidRDefault="00E043FF" w:rsidP="00E043FF">
      <w:pPr>
        <w:pStyle w:val="ListParagraph"/>
        <w:numPr>
          <w:ilvl w:val="0"/>
          <w:numId w:val="1"/>
        </w:numPr>
        <w:tabs>
          <w:tab w:val="left" w:pos="823"/>
        </w:tabs>
        <w:kinsoku w:val="0"/>
        <w:overflowPunct w:val="0"/>
        <w:spacing w:before="20"/>
        <w:ind w:left="823" w:right="622"/>
        <w:rPr>
          <w:spacing w:val="-5"/>
        </w:rPr>
      </w:pPr>
      <w:r>
        <w:rPr>
          <w:spacing w:val="-3"/>
        </w:rPr>
        <w:t xml:space="preserve">The number of </w:t>
      </w:r>
      <w:r>
        <w:t xml:space="preserve">times </w:t>
      </w:r>
      <w:r>
        <w:rPr>
          <w:spacing w:val="-3"/>
        </w:rPr>
        <w:t xml:space="preserve">an </w:t>
      </w:r>
      <w:r>
        <w:rPr>
          <w:spacing w:val="-5"/>
        </w:rPr>
        <w:t xml:space="preserve">involuntary </w:t>
      </w:r>
      <w:r>
        <w:t xml:space="preserve">emergency </w:t>
      </w:r>
      <w:r>
        <w:rPr>
          <w:spacing w:val="-3"/>
        </w:rPr>
        <w:t xml:space="preserve">medication is </w:t>
      </w:r>
      <w:r>
        <w:t xml:space="preserve">used to control </w:t>
      </w:r>
      <w:r>
        <w:rPr>
          <w:spacing w:val="-5"/>
        </w:rPr>
        <w:t>behavior.</w:t>
      </w:r>
    </w:p>
    <w:p w:rsidR="00E043FF" w:rsidRDefault="00E043FF" w:rsidP="00E043FF">
      <w:pPr>
        <w:pStyle w:val="BodyText"/>
        <w:kinsoku w:val="0"/>
        <w:overflowPunct w:val="0"/>
        <w:spacing w:before="1"/>
        <w:rPr>
          <w:sz w:val="25"/>
          <w:szCs w:val="25"/>
        </w:rPr>
      </w:pPr>
    </w:p>
    <w:p w:rsidR="00E043FF" w:rsidRDefault="00E043FF" w:rsidP="00E043FF">
      <w:pPr>
        <w:pStyle w:val="BodyText"/>
        <w:kinsoku w:val="0"/>
        <w:overflowPunct w:val="0"/>
        <w:spacing w:line="272" w:lineRule="exact"/>
        <w:ind w:left="101" w:right="126"/>
      </w:pPr>
      <w:r>
        <w:t>The monthly reports shall include the name, street address, and telephone number of each facility.</w:t>
      </w:r>
    </w:p>
    <w:p w:rsidR="00E043FF" w:rsidRDefault="00E043FF" w:rsidP="00E043FF">
      <w:pPr>
        <w:pStyle w:val="BodyText"/>
        <w:kinsoku w:val="0"/>
        <w:overflowPunct w:val="0"/>
        <w:rPr>
          <w:sz w:val="23"/>
          <w:szCs w:val="23"/>
        </w:rPr>
      </w:pPr>
    </w:p>
    <w:p w:rsidR="00E043FF" w:rsidRDefault="00E043FF" w:rsidP="00E043FF">
      <w:pPr>
        <w:pStyle w:val="BodyText"/>
        <w:kinsoku w:val="0"/>
        <w:overflowPunct w:val="0"/>
        <w:spacing w:line="252" w:lineRule="auto"/>
        <w:ind w:left="101" w:right="126"/>
        <w:rPr>
          <w:i/>
          <w:iCs/>
        </w:rPr>
      </w:pPr>
      <w:r>
        <w:rPr>
          <w:i/>
          <w:iCs/>
          <w:u w:val="single"/>
        </w:rPr>
        <w:t>Implementation</w:t>
      </w:r>
      <w:r>
        <w:rPr>
          <w:i/>
          <w:iCs/>
        </w:rPr>
        <w:t>: Regional centers should notify its vendors of these reporting requirements.</w:t>
      </w:r>
    </w:p>
    <w:p w:rsidR="00E043FF" w:rsidRDefault="00E043FF" w:rsidP="00E043FF">
      <w:pPr>
        <w:pStyle w:val="BodyText"/>
        <w:kinsoku w:val="0"/>
        <w:overflowPunct w:val="0"/>
        <w:spacing w:line="252" w:lineRule="auto"/>
        <w:ind w:left="101" w:right="126"/>
        <w:rPr>
          <w:i/>
          <w:iCs/>
        </w:rPr>
        <w:sectPr w:rsidR="00E043FF" w:rsidSect="000D08C4">
          <w:headerReference w:type="default" r:id="rId7"/>
          <w:pgSz w:w="12240" w:h="15840"/>
          <w:pgMar w:top="720" w:right="720" w:bottom="720" w:left="720" w:header="1448" w:footer="0" w:gutter="0"/>
          <w:cols w:space="720" w:equalWidth="0">
            <w:col w:w="10180"/>
          </w:cols>
          <w:noEndnote/>
          <w:docGrid w:linePitch="326"/>
        </w:sectPr>
      </w:pPr>
    </w:p>
    <w:p w:rsidR="00C65BF4" w:rsidRDefault="000D08C4">
      <w:r>
        <w:rPr>
          <w:noProof/>
        </w:rPr>
        <w:lastRenderedPageBreak/>
        <w:drawing>
          <wp:inline distT="0" distB="0" distL="0" distR="0">
            <wp:extent cx="5308600" cy="4591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308875" cy="4591288"/>
                    </a:xfrm>
                    <a:prstGeom prst="rect">
                      <a:avLst/>
                    </a:prstGeom>
                  </pic:spPr>
                </pic:pic>
              </a:graphicData>
            </a:graphic>
          </wp:inline>
        </w:drawing>
      </w:r>
    </w:p>
    <w:sectPr w:rsidR="00C6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3767">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843" w:hanging="353"/>
      </w:pPr>
      <w:rPr>
        <w:rFonts w:ascii="Symbol" w:hAnsi="Symbol" w:cs="Symbol"/>
        <w:b w:val="0"/>
        <w:bCs w:val="0"/>
        <w:w w:val="100"/>
        <w:sz w:val="24"/>
        <w:szCs w:val="24"/>
      </w:rPr>
    </w:lvl>
    <w:lvl w:ilvl="1">
      <w:numFmt w:val="bullet"/>
      <w:lvlText w:val="o"/>
      <w:lvlJc w:val="left"/>
      <w:pPr>
        <w:ind w:left="1447" w:hanging="353"/>
      </w:pPr>
      <w:rPr>
        <w:rFonts w:ascii="Courier New" w:hAnsi="Courier New" w:cs="Courier New"/>
        <w:b w:val="0"/>
        <w:bCs w:val="0"/>
        <w:w w:val="100"/>
        <w:sz w:val="24"/>
        <w:szCs w:val="24"/>
      </w:rPr>
    </w:lvl>
    <w:lvl w:ilvl="2">
      <w:numFmt w:val="bullet"/>
      <w:lvlText w:val="•"/>
      <w:lvlJc w:val="left"/>
      <w:pPr>
        <w:ind w:left="2340" w:hanging="353"/>
      </w:pPr>
    </w:lvl>
    <w:lvl w:ilvl="3">
      <w:numFmt w:val="bullet"/>
      <w:lvlText w:val="•"/>
      <w:lvlJc w:val="left"/>
      <w:pPr>
        <w:ind w:left="3240" w:hanging="353"/>
      </w:pPr>
    </w:lvl>
    <w:lvl w:ilvl="4">
      <w:numFmt w:val="bullet"/>
      <w:lvlText w:val="•"/>
      <w:lvlJc w:val="left"/>
      <w:pPr>
        <w:ind w:left="4140" w:hanging="353"/>
      </w:pPr>
    </w:lvl>
    <w:lvl w:ilvl="5">
      <w:numFmt w:val="bullet"/>
      <w:lvlText w:val="•"/>
      <w:lvlJc w:val="left"/>
      <w:pPr>
        <w:ind w:left="5040" w:hanging="353"/>
      </w:pPr>
    </w:lvl>
    <w:lvl w:ilvl="6">
      <w:numFmt w:val="bullet"/>
      <w:lvlText w:val="•"/>
      <w:lvlJc w:val="left"/>
      <w:pPr>
        <w:ind w:left="5940" w:hanging="353"/>
      </w:pPr>
    </w:lvl>
    <w:lvl w:ilvl="7">
      <w:numFmt w:val="bullet"/>
      <w:lvlText w:val="•"/>
      <w:lvlJc w:val="left"/>
      <w:pPr>
        <w:ind w:left="6840" w:hanging="353"/>
      </w:pPr>
    </w:lvl>
    <w:lvl w:ilvl="8">
      <w:numFmt w:val="bullet"/>
      <w:lvlText w:val="•"/>
      <w:lvlJc w:val="left"/>
      <w:pPr>
        <w:ind w:left="7740" w:hanging="35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FF"/>
    <w:rsid w:val="000D08C4"/>
    <w:rsid w:val="00843767"/>
    <w:rsid w:val="00C65BF4"/>
    <w:rsid w:val="00E0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FAF235-E997-43A2-9CB9-1E8D6AC7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43FF"/>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43FF"/>
  </w:style>
  <w:style w:type="character" w:customStyle="1" w:styleId="BodyTextChar">
    <w:name w:val="Body Text Char"/>
    <w:basedOn w:val="DefaultParagraphFont"/>
    <w:link w:val="BodyText"/>
    <w:uiPriority w:val="1"/>
    <w:rsid w:val="00E043FF"/>
    <w:rPr>
      <w:rFonts w:ascii="Arial" w:eastAsiaTheme="minorEastAsia" w:hAnsi="Arial" w:cs="Arial"/>
      <w:sz w:val="24"/>
      <w:szCs w:val="24"/>
    </w:rPr>
  </w:style>
  <w:style w:type="paragraph" w:styleId="ListParagraph">
    <w:name w:val="List Paragraph"/>
    <w:basedOn w:val="Normal"/>
    <w:uiPriority w:val="1"/>
    <w:qFormat/>
    <w:rsid w:val="00E043FF"/>
    <w:pPr>
      <w:spacing w:line="272" w:lineRule="exact"/>
      <w:ind w:left="823" w:hanging="3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726B-A311-455B-A919-C51629E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Crane Ext.1256</dc:creator>
  <cp:keywords/>
  <dc:description/>
  <cp:lastModifiedBy>January Crane Ext.1256</cp:lastModifiedBy>
  <cp:revision>2</cp:revision>
  <dcterms:created xsi:type="dcterms:W3CDTF">2017-05-08T21:44:00Z</dcterms:created>
  <dcterms:modified xsi:type="dcterms:W3CDTF">2017-05-08T21:55:00Z</dcterms:modified>
</cp:coreProperties>
</file>