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3A" w:rsidRDefault="002B483A">
      <w:pPr>
        <w:rPr>
          <w:noProof/>
        </w:rPr>
      </w:pPr>
      <w:r>
        <w:rPr>
          <w:noProof/>
        </w:rPr>
        <w:t xml:space="preserve">                                                                 </w:t>
      </w:r>
    </w:p>
    <w:p w:rsidR="00852ED4" w:rsidRDefault="00B46D4A" w:rsidP="00212E5C">
      <w:pPr>
        <w:jc w:val="center"/>
        <w:rPr>
          <w:b/>
          <w:noProof/>
          <w:sz w:val="40"/>
          <w:szCs w:val="40"/>
        </w:rPr>
      </w:pPr>
      <w:r w:rsidRPr="00B46D4A">
        <w:rPr>
          <w:b/>
          <w:noProof/>
          <w:sz w:val="40"/>
          <w:szCs w:val="40"/>
        </w:rPr>
        <w:t>Self-Determination Advisory Committee</w:t>
      </w:r>
    </w:p>
    <w:p w:rsidR="00212E5C" w:rsidRPr="00852ED4" w:rsidRDefault="00852ED4" w:rsidP="00852ED4">
      <w:pPr>
        <w:jc w:val="center"/>
        <w:rPr>
          <w:noProof/>
          <w:sz w:val="40"/>
          <w:szCs w:val="40"/>
        </w:rPr>
      </w:pPr>
      <w:r>
        <w:rPr>
          <w:noProof/>
          <w:sz w:val="40"/>
          <w:szCs w:val="40"/>
        </w:rPr>
        <w:t xml:space="preserve">Agenda </w:t>
      </w:r>
    </w:p>
    <w:tbl>
      <w:tblPr>
        <w:tblStyle w:val="TableGrid"/>
        <w:tblW w:w="0" w:type="auto"/>
        <w:tblLook w:val="04A0" w:firstRow="1" w:lastRow="0" w:firstColumn="1" w:lastColumn="0" w:noHBand="0" w:noVBand="1"/>
      </w:tblPr>
      <w:tblGrid>
        <w:gridCol w:w="4675"/>
        <w:gridCol w:w="4675"/>
      </w:tblGrid>
      <w:tr w:rsidR="007E0F36" w:rsidTr="002E3D08">
        <w:tc>
          <w:tcPr>
            <w:tcW w:w="9350" w:type="dxa"/>
            <w:gridSpan w:val="2"/>
          </w:tcPr>
          <w:p w:rsidR="007E0F36" w:rsidRPr="007E0F36" w:rsidRDefault="007E0F36" w:rsidP="007E0F36">
            <w:pPr>
              <w:jc w:val="center"/>
              <w:rPr>
                <w:b/>
                <w:noProof/>
                <w:sz w:val="24"/>
                <w:szCs w:val="24"/>
              </w:rPr>
            </w:pPr>
            <w:r>
              <w:rPr>
                <w:b/>
                <w:noProof/>
                <w:sz w:val="24"/>
                <w:szCs w:val="24"/>
              </w:rPr>
              <w:t xml:space="preserve"> Meeting Held:  </w:t>
            </w:r>
            <w:r w:rsidRPr="007E0F36">
              <w:rPr>
                <w:b/>
                <w:noProof/>
                <w:sz w:val="24"/>
                <w:szCs w:val="24"/>
              </w:rPr>
              <w:t>June 11, 2018</w:t>
            </w:r>
            <w:r>
              <w:rPr>
                <w:b/>
                <w:noProof/>
                <w:sz w:val="24"/>
                <w:szCs w:val="24"/>
              </w:rPr>
              <w:t xml:space="preserve">  (</w:t>
            </w:r>
            <w:r w:rsidRPr="007E0F36">
              <w:rPr>
                <w:b/>
                <w:noProof/>
                <w:sz w:val="24"/>
                <w:szCs w:val="24"/>
              </w:rPr>
              <w:t>12:00-1:30 PM</w:t>
            </w:r>
            <w:r>
              <w:rPr>
                <w:b/>
                <w:noProof/>
                <w:sz w:val="24"/>
                <w:szCs w:val="24"/>
              </w:rPr>
              <w:t>)</w:t>
            </w:r>
          </w:p>
        </w:tc>
      </w:tr>
      <w:tr w:rsidR="00212E5C" w:rsidRPr="008508AE" w:rsidTr="00212E5C">
        <w:tc>
          <w:tcPr>
            <w:tcW w:w="4675" w:type="dxa"/>
          </w:tcPr>
          <w:p w:rsidR="00212E5C" w:rsidRPr="007E0F36" w:rsidRDefault="00212E5C" w:rsidP="00212E5C">
            <w:pPr>
              <w:jc w:val="center"/>
              <w:rPr>
                <w:noProof/>
                <w:sz w:val="24"/>
                <w:szCs w:val="24"/>
              </w:rPr>
            </w:pPr>
            <w:r w:rsidRPr="007E0F36">
              <w:rPr>
                <w:noProof/>
                <w:sz w:val="24"/>
                <w:szCs w:val="24"/>
              </w:rPr>
              <w:t>North Bay Regional Center</w:t>
            </w:r>
          </w:p>
          <w:p w:rsidR="00212E5C" w:rsidRPr="007E0F36" w:rsidRDefault="00212E5C" w:rsidP="00212E5C">
            <w:pPr>
              <w:jc w:val="center"/>
              <w:rPr>
                <w:noProof/>
                <w:sz w:val="24"/>
                <w:szCs w:val="24"/>
              </w:rPr>
            </w:pPr>
            <w:r w:rsidRPr="007E0F36">
              <w:rPr>
                <w:noProof/>
                <w:sz w:val="24"/>
                <w:szCs w:val="24"/>
              </w:rPr>
              <w:t>Napa Office</w:t>
            </w:r>
          </w:p>
          <w:p w:rsidR="00212E5C" w:rsidRPr="007E0F36" w:rsidRDefault="00212E5C" w:rsidP="00212E5C">
            <w:pPr>
              <w:jc w:val="center"/>
              <w:rPr>
                <w:noProof/>
                <w:sz w:val="24"/>
                <w:szCs w:val="24"/>
              </w:rPr>
            </w:pPr>
            <w:r w:rsidRPr="007E0F36">
              <w:rPr>
                <w:noProof/>
                <w:sz w:val="24"/>
                <w:szCs w:val="24"/>
              </w:rPr>
              <w:t>610 Airpark Road</w:t>
            </w:r>
          </w:p>
          <w:p w:rsidR="00212E5C" w:rsidRPr="007E0F36" w:rsidRDefault="00212E5C" w:rsidP="00212E5C">
            <w:pPr>
              <w:jc w:val="center"/>
              <w:rPr>
                <w:noProof/>
                <w:sz w:val="24"/>
                <w:szCs w:val="24"/>
              </w:rPr>
            </w:pPr>
            <w:r w:rsidRPr="007E0F36">
              <w:rPr>
                <w:noProof/>
                <w:sz w:val="24"/>
                <w:szCs w:val="24"/>
              </w:rPr>
              <w:t>Napa, CA 94558</w:t>
            </w:r>
          </w:p>
          <w:p w:rsidR="00212E5C" w:rsidRPr="007E0F36" w:rsidRDefault="00212E5C" w:rsidP="00B46D4A">
            <w:pPr>
              <w:rPr>
                <w:noProof/>
                <w:sz w:val="24"/>
                <w:szCs w:val="24"/>
              </w:rPr>
            </w:pPr>
          </w:p>
        </w:tc>
        <w:tc>
          <w:tcPr>
            <w:tcW w:w="4675" w:type="dxa"/>
          </w:tcPr>
          <w:p w:rsidR="00212E5C" w:rsidRPr="008508AE" w:rsidRDefault="00212E5C" w:rsidP="00212E5C">
            <w:pPr>
              <w:jc w:val="center"/>
              <w:rPr>
                <w:noProof/>
                <w:sz w:val="24"/>
                <w:szCs w:val="24"/>
                <w:lang w:val="es-MX"/>
              </w:rPr>
            </w:pPr>
            <w:r w:rsidRPr="008508AE">
              <w:rPr>
                <w:noProof/>
                <w:sz w:val="24"/>
                <w:szCs w:val="24"/>
                <w:lang w:val="es-MX"/>
              </w:rPr>
              <w:t>Napa Bay Regional Center</w:t>
            </w:r>
          </w:p>
          <w:p w:rsidR="00212E5C" w:rsidRPr="008508AE" w:rsidRDefault="00212E5C" w:rsidP="00212E5C">
            <w:pPr>
              <w:jc w:val="center"/>
              <w:rPr>
                <w:noProof/>
                <w:sz w:val="24"/>
                <w:szCs w:val="24"/>
                <w:lang w:val="es-MX"/>
              </w:rPr>
            </w:pPr>
            <w:r w:rsidRPr="008508AE">
              <w:rPr>
                <w:noProof/>
                <w:sz w:val="24"/>
                <w:szCs w:val="24"/>
                <w:lang w:val="es-MX"/>
              </w:rPr>
              <w:t xml:space="preserve">Santa Rosa Office </w:t>
            </w:r>
          </w:p>
          <w:p w:rsidR="00212E5C" w:rsidRPr="008508AE" w:rsidRDefault="00212E5C" w:rsidP="00212E5C">
            <w:pPr>
              <w:jc w:val="center"/>
              <w:rPr>
                <w:noProof/>
                <w:sz w:val="24"/>
                <w:szCs w:val="24"/>
                <w:lang w:val="es-MX"/>
              </w:rPr>
            </w:pPr>
            <w:r w:rsidRPr="008508AE">
              <w:rPr>
                <w:noProof/>
                <w:sz w:val="24"/>
                <w:szCs w:val="24"/>
                <w:lang w:val="es-MX"/>
              </w:rPr>
              <w:t>2351 Mendocino Ave</w:t>
            </w:r>
          </w:p>
          <w:p w:rsidR="00212E5C" w:rsidRPr="008508AE" w:rsidRDefault="00212E5C" w:rsidP="00212E5C">
            <w:pPr>
              <w:jc w:val="center"/>
              <w:rPr>
                <w:noProof/>
                <w:sz w:val="24"/>
                <w:szCs w:val="24"/>
                <w:lang w:val="es-MX"/>
              </w:rPr>
            </w:pPr>
            <w:r w:rsidRPr="008508AE">
              <w:rPr>
                <w:noProof/>
                <w:sz w:val="24"/>
                <w:szCs w:val="24"/>
                <w:lang w:val="es-MX"/>
              </w:rPr>
              <w:t>Santa Rosa, CA 95403</w:t>
            </w:r>
          </w:p>
          <w:p w:rsidR="00212E5C" w:rsidRPr="008508AE" w:rsidRDefault="00212E5C" w:rsidP="00212E5C">
            <w:pPr>
              <w:jc w:val="center"/>
              <w:rPr>
                <w:noProof/>
                <w:sz w:val="24"/>
                <w:szCs w:val="24"/>
                <w:lang w:val="es-MX"/>
              </w:rPr>
            </w:pPr>
          </w:p>
        </w:tc>
      </w:tr>
    </w:tbl>
    <w:p w:rsidR="00212E5C" w:rsidRPr="008508AE" w:rsidRDefault="00212E5C" w:rsidP="00B46D4A">
      <w:pPr>
        <w:rPr>
          <w:noProof/>
          <w:sz w:val="32"/>
          <w:szCs w:val="32"/>
          <w:lang w:val="es-MX"/>
        </w:rPr>
      </w:pPr>
    </w:p>
    <w:tbl>
      <w:tblPr>
        <w:tblStyle w:val="TableGrid"/>
        <w:tblW w:w="9557" w:type="dxa"/>
        <w:tblLook w:val="04A0" w:firstRow="1" w:lastRow="0" w:firstColumn="1" w:lastColumn="0" w:noHBand="0" w:noVBand="1"/>
      </w:tblPr>
      <w:tblGrid>
        <w:gridCol w:w="1804"/>
        <w:gridCol w:w="5707"/>
        <w:gridCol w:w="2046"/>
      </w:tblGrid>
      <w:tr w:rsidR="001700F9" w:rsidRPr="00A006CD" w:rsidTr="00050BDA">
        <w:trPr>
          <w:trHeight w:val="582"/>
        </w:trPr>
        <w:tc>
          <w:tcPr>
            <w:tcW w:w="1804" w:type="dxa"/>
          </w:tcPr>
          <w:p w:rsidR="001700F9" w:rsidRPr="008508AE" w:rsidRDefault="001700F9" w:rsidP="00226F9D">
            <w:pPr>
              <w:jc w:val="center"/>
              <w:rPr>
                <w:noProof/>
                <w:sz w:val="24"/>
                <w:szCs w:val="24"/>
                <w:lang w:val="es-MX"/>
              </w:rPr>
            </w:pPr>
          </w:p>
        </w:tc>
        <w:tc>
          <w:tcPr>
            <w:tcW w:w="5707" w:type="dxa"/>
          </w:tcPr>
          <w:p w:rsidR="001700F9" w:rsidRPr="008508AE" w:rsidRDefault="001700F9" w:rsidP="00B46D4A">
            <w:pPr>
              <w:rPr>
                <w:noProof/>
                <w:sz w:val="24"/>
                <w:szCs w:val="24"/>
                <w:lang w:val="es-MX"/>
              </w:rPr>
            </w:pPr>
          </w:p>
        </w:tc>
        <w:tc>
          <w:tcPr>
            <w:tcW w:w="2046" w:type="dxa"/>
          </w:tcPr>
          <w:p w:rsidR="001700F9" w:rsidRPr="00A006CD" w:rsidRDefault="001700F9" w:rsidP="00B46D4A">
            <w:pPr>
              <w:rPr>
                <w:noProof/>
                <w:sz w:val="24"/>
                <w:szCs w:val="24"/>
              </w:rPr>
            </w:pPr>
            <w:r w:rsidRPr="00A006CD">
              <w:rPr>
                <w:noProof/>
                <w:sz w:val="24"/>
                <w:szCs w:val="24"/>
              </w:rPr>
              <w:t xml:space="preserve">Person Responsible </w:t>
            </w:r>
          </w:p>
        </w:tc>
      </w:tr>
      <w:tr w:rsidR="001700F9" w:rsidRPr="00A006CD" w:rsidTr="00050BDA">
        <w:trPr>
          <w:trHeight w:val="881"/>
        </w:trPr>
        <w:tc>
          <w:tcPr>
            <w:tcW w:w="1804" w:type="dxa"/>
          </w:tcPr>
          <w:p w:rsidR="001700F9" w:rsidRDefault="001700F9" w:rsidP="00226F9D">
            <w:pPr>
              <w:jc w:val="center"/>
              <w:rPr>
                <w:rFonts w:ascii="Tw Cen MT" w:eastAsia="Arial" w:hAnsi="Tw Cen MT" w:cs="Arial"/>
                <w:noProof/>
                <w:sz w:val="28"/>
                <w:szCs w:val="28"/>
              </w:rPr>
            </w:pPr>
            <w:r>
              <w:rPr>
                <w:rFonts w:ascii="Tw Cen MT" w:eastAsia="Arial" w:hAnsi="Tw Cen MT" w:cs="Arial"/>
                <w:noProof/>
                <w:sz w:val="28"/>
                <w:szCs w:val="28"/>
              </w:rPr>
              <w:drawing>
                <wp:inline distT="0" distB="0" distL="0" distR="0" wp14:anchorId="6C6EE77F" wp14:editId="75B3E626">
                  <wp:extent cx="702259" cy="431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to Order.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02259" cy="431597"/>
                          </a:xfrm>
                          <a:prstGeom prst="rect">
                            <a:avLst/>
                          </a:prstGeom>
                        </pic:spPr>
                      </pic:pic>
                    </a:graphicData>
                  </a:graphic>
                </wp:inline>
              </w:drawing>
            </w:r>
          </w:p>
        </w:tc>
        <w:tc>
          <w:tcPr>
            <w:tcW w:w="5707" w:type="dxa"/>
          </w:tcPr>
          <w:p w:rsidR="001522B2" w:rsidRDefault="008508AE" w:rsidP="00C10610">
            <w:pPr>
              <w:rPr>
                <w:noProof/>
                <w:sz w:val="24"/>
                <w:szCs w:val="24"/>
              </w:rPr>
            </w:pPr>
            <w:r>
              <w:rPr>
                <w:noProof/>
                <w:sz w:val="24"/>
                <w:szCs w:val="24"/>
              </w:rPr>
              <w:t>Call to Order  12:04 PM</w:t>
            </w:r>
          </w:p>
          <w:p w:rsidR="008508AE" w:rsidRPr="00AB1271" w:rsidRDefault="008508AE" w:rsidP="00C10610">
            <w:pPr>
              <w:rPr>
                <w:noProof/>
                <w:sz w:val="24"/>
                <w:szCs w:val="24"/>
              </w:rPr>
            </w:pPr>
          </w:p>
        </w:tc>
        <w:tc>
          <w:tcPr>
            <w:tcW w:w="2046" w:type="dxa"/>
          </w:tcPr>
          <w:p w:rsidR="001700F9" w:rsidRPr="00A006CD" w:rsidRDefault="001700F9" w:rsidP="00B46D4A">
            <w:pPr>
              <w:rPr>
                <w:noProof/>
                <w:sz w:val="24"/>
                <w:szCs w:val="24"/>
              </w:rPr>
            </w:pPr>
            <w:r>
              <w:rPr>
                <w:noProof/>
                <w:sz w:val="24"/>
                <w:szCs w:val="24"/>
              </w:rPr>
              <w:t xml:space="preserve">Sonia Jones, Chair </w:t>
            </w:r>
          </w:p>
        </w:tc>
      </w:tr>
      <w:tr w:rsidR="001700F9" w:rsidRPr="00A006CD" w:rsidTr="00050BDA">
        <w:trPr>
          <w:trHeight w:val="300"/>
        </w:trPr>
        <w:tc>
          <w:tcPr>
            <w:tcW w:w="1804" w:type="dxa"/>
          </w:tcPr>
          <w:p w:rsidR="001700F9" w:rsidRPr="00A006CD" w:rsidRDefault="001700F9" w:rsidP="00226F9D">
            <w:pPr>
              <w:jc w:val="center"/>
              <w:rPr>
                <w:noProof/>
                <w:sz w:val="24"/>
                <w:szCs w:val="24"/>
              </w:rPr>
            </w:pPr>
            <w:r>
              <w:rPr>
                <w:noProof/>
                <w:sz w:val="24"/>
                <w:szCs w:val="24"/>
              </w:rPr>
              <w:drawing>
                <wp:inline distT="0" distB="0" distL="0" distR="0">
                  <wp:extent cx="849827" cy="59376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k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2673" cy="616715"/>
                          </a:xfrm>
                          <a:prstGeom prst="rect">
                            <a:avLst/>
                          </a:prstGeom>
                        </pic:spPr>
                      </pic:pic>
                    </a:graphicData>
                  </a:graphic>
                </wp:inline>
              </w:drawing>
            </w:r>
          </w:p>
        </w:tc>
        <w:tc>
          <w:tcPr>
            <w:tcW w:w="5707" w:type="dxa"/>
          </w:tcPr>
          <w:p w:rsidR="001700F9" w:rsidRDefault="00AB1271" w:rsidP="00C10610">
            <w:pPr>
              <w:rPr>
                <w:noProof/>
                <w:sz w:val="24"/>
                <w:szCs w:val="24"/>
              </w:rPr>
            </w:pPr>
            <w:r>
              <w:rPr>
                <w:noProof/>
                <w:sz w:val="24"/>
                <w:szCs w:val="24"/>
              </w:rPr>
              <w:t>Atten</w:t>
            </w:r>
            <w:r w:rsidR="008508AE">
              <w:rPr>
                <w:noProof/>
                <w:sz w:val="24"/>
                <w:szCs w:val="24"/>
              </w:rPr>
              <w:t>d</w:t>
            </w:r>
            <w:r>
              <w:rPr>
                <w:noProof/>
                <w:sz w:val="24"/>
                <w:szCs w:val="24"/>
              </w:rPr>
              <w:t xml:space="preserve">ing: </w:t>
            </w:r>
          </w:p>
          <w:p w:rsidR="00AB1271" w:rsidRDefault="00AB1271" w:rsidP="00C10610">
            <w:pPr>
              <w:rPr>
                <w:noProof/>
                <w:sz w:val="24"/>
                <w:szCs w:val="24"/>
              </w:rPr>
            </w:pPr>
            <w:r>
              <w:rPr>
                <w:noProof/>
                <w:sz w:val="24"/>
                <w:szCs w:val="24"/>
              </w:rPr>
              <w:t>Members</w:t>
            </w:r>
            <w:r w:rsidR="00EA1E12">
              <w:rPr>
                <w:noProof/>
                <w:sz w:val="24"/>
                <w:szCs w:val="24"/>
              </w:rPr>
              <w:t xml:space="preserve"> (4)</w:t>
            </w:r>
            <w:r>
              <w:rPr>
                <w:noProof/>
                <w:sz w:val="24"/>
                <w:szCs w:val="24"/>
              </w:rPr>
              <w:t>- Sonia Jones (Chair), Gail Thompson, Debra Hight, Yulahlia Hernandez</w:t>
            </w:r>
            <w:r w:rsidR="00EA1E12">
              <w:rPr>
                <w:noProof/>
                <w:sz w:val="24"/>
                <w:szCs w:val="24"/>
              </w:rPr>
              <w:t xml:space="preserve"> </w:t>
            </w:r>
          </w:p>
          <w:p w:rsidR="00AB1271" w:rsidRDefault="00AB1271" w:rsidP="00C10610">
            <w:pPr>
              <w:rPr>
                <w:noProof/>
                <w:sz w:val="24"/>
                <w:szCs w:val="24"/>
              </w:rPr>
            </w:pPr>
          </w:p>
          <w:p w:rsidR="00AB1271" w:rsidRPr="00AB1271" w:rsidRDefault="00AB1271" w:rsidP="00C10610">
            <w:pPr>
              <w:rPr>
                <w:noProof/>
                <w:sz w:val="24"/>
                <w:szCs w:val="24"/>
              </w:rPr>
            </w:pPr>
            <w:r>
              <w:rPr>
                <w:noProof/>
                <w:sz w:val="24"/>
                <w:szCs w:val="24"/>
              </w:rPr>
              <w:t>Community</w:t>
            </w:r>
            <w:r w:rsidR="00EA1E12">
              <w:rPr>
                <w:noProof/>
                <w:sz w:val="24"/>
                <w:szCs w:val="24"/>
              </w:rPr>
              <w:t xml:space="preserve"> (10)</w:t>
            </w:r>
            <w:r>
              <w:rPr>
                <w:noProof/>
                <w:sz w:val="24"/>
                <w:szCs w:val="24"/>
              </w:rPr>
              <w:t>- Stacey Martinez</w:t>
            </w:r>
            <w:r w:rsidR="00EA1E12">
              <w:rPr>
                <w:noProof/>
                <w:sz w:val="24"/>
                <w:szCs w:val="24"/>
              </w:rPr>
              <w:t xml:space="preserve"> (ARC Solano), Alex Barreras (NBRC Parent), Lucila Barreras (NBRC Parent), Tobias Weare (SCDD), Joe Hernandez (Premier), Ashley McConnell (NBRC), January Crane (NBRC), Gabriel Rogin (NBRC), Jeannette Prosser (NBRC), Maika O’Brien (NBRC) </w:t>
            </w:r>
          </w:p>
        </w:tc>
        <w:tc>
          <w:tcPr>
            <w:tcW w:w="2046" w:type="dxa"/>
          </w:tcPr>
          <w:p w:rsidR="001700F9" w:rsidRPr="00A006CD" w:rsidRDefault="001700F9" w:rsidP="00B46D4A">
            <w:pPr>
              <w:rPr>
                <w:noProof/>
                <w:sz w:val="24"/>
                <w:szCs w:val="24"/>
              </w:rPr>
            </w:pPr>
          </w:p>
        </w:tc>
      </w:tr>
      <w:tr w:rsidR="001700F9" w:rsidRPr="00A006CD" w:rsidTr="00050BDA">
        <w:trPr>
          <w:trHeight w:val="282"/>
        </w:trPr>
        <w:tc>
          <w:tcPr>
            <w:tcW w:w="1804" w:type="dxa"/>
          </w:tcPr>
          <w:p w:rsidR="00226F9D" w:rsidRPr="00226F9D" w:rsidRDefault="00226F9D" w:rsidP="00226F9D">
            <w:pPr>
              <w:jc w:val="center"/>
              <w:rPr>
                <w:noProof/>
                <w:sz w:val="24"/>
                <w:szCs w:val="24"/>
              </w:rPr>
            </w:pPr>
            <w:r>
              <w:rPr>
                <w:noProof/>
                <w:sz w:val="24"/>
                <w:szCs w:val="24"/>
              </w:rPr>
              <w:t>Approval of Minutes</w:t>
            </w:r>
          </w:p>
          <w:p w:rsidR="00103405" w:rsidRPr="00A006CD" w:rsidRDefault="00103405" w:rsidP="00226F9D">
            <w:pPr>
              <w:jc w:val="center"/>
              <w:rPr>
                <w:noProof/>
                <w:sz w:val="24"/>
                <w:szCs w:val="24"/>
              </w:rPr>
            </w:pPr>
            <w:r>
              <w:rPr>
                <w:rFonts w:ascii="Tw Cen MT" w:eastAsia="Arial" w:hAnsi="Tw Cen MT" w:cs="Arial"/>
                <w:noProof/>
                <w:sz w:val="28"/>
                <w:szCs w:val="28"/>
              </w:rPr>
              <w:drawing>
                <wp:inline distT="0" distB="0" distL="0" distR="0" wp14:anchorId="05481761" wp14:editId="39B5855B">
                  <wp:extent cx="581025"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pic:spPr>
                      </pic:pic>
                    </a:graphicData>
                  </a:graphic>
                </wp:inline>
              </w:drawing>
            </w:r>
          </w:p>
        </w:tc>
        <w:tc>
          <w:tcPr>
            <w:tcW w:w="5707" w:type="dxa"/>
          </w:tcPr>
          <w:p w:rsidR="00103405" w:rsidRDefault="00C10610" w:rsidP="00B46D4A">
            <w:pPr>
              <w:rPr>
                <w:noProof/>
                <w:sz w:val="24"/>
                <w:szCs w:val="24"/>
              </w:rPr>
            </w:pPr>
            <w:r>
              <w:rPr>
                <w:noProof/>
                <w:sz w:val="24"/>
                <w:szCs w:val="24"/>
              </w:rPr>
              <w:t xml:space="preserve">Approval of minutes </w:t>
            </w:r>
            <w:r w:rsidR="00103405">
              <w:rPr>
                <w:noProof/>
                <w:sz w:val="24"/>
                <w:szCs w:val="24"/>
              </w:rPr>
              <w:t xml:space="preserve"> </w:t>
            </w:r>
          </w:p>
          <w:p w:rsidR="001522B2" w:rsidRPr="00A006CD" w:rsidRDefault="00EA1E12" w:rsidP="00B46D4A">
            <w:pPr>
              <w:rPr>
                <w:noProof/>
                <w:sz w:val="24"/>
                <w:szCs w:val="24"/>
              </w:rPr>
            </w:pPr>
            <w:r>
              <w:rPr>
                <w:noProof/>
                <w:sz w:val="24"/>
                <w:szCs w:val="24"/>
              </w:rPr>
              <w:t xml:space="preserve">Minutes from April will be </w:t>
            </w:r>
            <w:r w:rsidR="005E5F5D">
              <w:rPr>
                <w:noProof/>
                <w:sz w:val="24"/>
                <w:szCs w:val="24"/>
              </w:rPr>
              <w:t xml:space="preserve">voted on when a quorum is available. </w:t>
            </w:r>
            <w:r>
              <w:rPr>
                <w:noProof/>
                <w:sz w:val="24"/>
                <w:szCs w:val="24"/>
              </w:rPr>
              <w:t xml:space="preserve"> </w:t>
            </w:r>
          </w:p>
        </w:tc>
        <w:tc>
          <w:tcPr>
            <w:tcW w:w="2046" w:type="dxa"/>
          </w:tcPr>
          <w:p w:rsidR="001700F9" w:rsidRPr="00A006CD" w:rsidRDefault="00103405" w:rsidP="00B46D4A">
            <w:pPr>
              <w:rPr>
                <w:noProof/>
                <w:sz w:val="24"/>
                <w:szCs w:val="24"/>
              </w:rPr>
            </w:pPr>
            <w:r>
              <w:rPr>
                <w:noProof/>
                <w:sz w:val="24"/>
                <w:szCs w:val="24"/>
              </w:rPr>
              <w:t xml:space="preserve">Members </w:t>
            </w:r>
          </w:p>
        </w:tc>
      </w:tr>
      <w:tr w:rsidR="001700F9" w:rsidRPr="00A006CD" w:rsidTr="00050BDA">
        <w:trPr>
          <w:trHeight w:val="282"/>
        </w:trPr>
        <w:tc>
          <w:tcPr>
            <w:tcW w:w="1804" w:type="dxa"/>
          </w:tcPr>
          <w:p w:rsidR="001700F9" w:rsidRPr="00A006CD" w:rsidRDefault="00226F9D" w:rsidP="00226F9D">
            <w:pPr>
              <w:jc w:val="center"/>
              <w:rPr>
                <w:noProof/>
                <w:sz w:val="24"/>
                <w:szCs w:val="24"/>
              </w:rPr>
            </w:pPr>
            <w:r>
              <w:rPr>
                <w:noProof/>
                <w:sz w:val="24"/>
                <w:szCs w:val="24"/>
              </w:rPr>
              <w:t>Public Comment</w:t>
            </w:r>
          </w:p>
        </w:tc>
        <w:tc>
          <w:tcPr>
            <w:tcW w:w="5707" w:type="dxa"/>
          </w:tcPr>
          <w:p w:rsidR="00226F9D" w:rsidRPr="005E5F5D" w:rsidRDefault="00C10610" w:rsidP="00B46D4A">
            <w:pPr>
              <w:rPr>
                <w:i/>
                <w:noProof/>
                <w:sz w:val="24"/>
                <w:szCs w:val="24"/>
              </w:rPr>
            </w:pPr>
            <w:r w:rsidRPr="005E5F5D">
              <w:rPr>
                <w:i/>
                <w:noProof/>
                <w:sz w:val="24"/>
                <w:szCs w:val="24"/>
              </w:rPr>
              <w:t xml:space="preserve">This item is for members of the public to provide comments and/or present information to the Committee on matters of public interest. Each person will be afforded up to three minutes to speak. Written request, if any, will be considered first. </w:t>
            </w:r>
          </w:p>
          <w:p w:rsidR="007E0F36" w:rsidRDefault="007E0F36" w:rsidP="00B46D4A">
            <w:pPr>
              <w:rPr>
                <w:noProof/>
                <w:sz w:val="24"/>
                <w:szCs w:val="24"/>
              </w:rPr>
            </w:pPr>
          </w:p>
          <w:p w:rsidR="007E0F36" w:rsidRDefault="007E0F36" w:rsidP="00B46D4A">
            <w:pPr>
              <w:rPr>
                <w:noProof/>
                <w:sz w:val="24"/>
                <w:szCs w:val="24"/>
              </w:rPr>
            </w:pPr>
          </w:p>
          <w:p w:rsidR="00C10610" w:rsidRDefault="005E5F5D" w:rsidP="00B46D4A">
            <w:pPr>
              <w:rPr>
                <w:noProof/>
                <w:sz w:val="24"/>
                <w:szCs w:val="24"/>
              </w:rPr>
            </w:pPr>
            <w:r>
              <w:rPr>
                <w:noProof/>
                <w:sz w:val="24"/>
                <w:szCs w:val="24"/>
              </w:rPr>
              <w:lastRenderedPageBreak/>
              <w:t xml:space="preserve">North Bay Regional Center: </w:t>
            </w:r>
          </w:p>
          <w:p w:rsidR="001522B2" w:rsidRPr="005E5F5D" w:rsidRDefault="005E5F5D" w:rsidP="005E5F5D">
            <w:pPr>
              <w:pStyle w:val="ListParagraph"/>
              <w:numPr>
                <w:ilvl w:val="0"/>
                <w:numId w:val="2"/>
              </w:numPr>
              <w:rPr>
                <w:noProof/>
                <w:sz w:val="24"/>
                <w:szCs w:val="24"/>
              </w:rPr>
            </w:pPr>
            <w:r w:rsidRPr="005E5F5D">
              <w:rPr>
                <w:noProof/>
                <w:sz w:val="24"/>
                <w:szCs w:val="24"/>
              </w:rPr>
              <w:t>August 28</w:t>
            </w:r>
            <w:r w:rsidRPr="005E5F5D">
              <w:rPr>
                <w:noProof/>
                <w:sz w:val="24"/>
                <w:szCs w:val="24"/>
                <w:vertAlign w:val="superscript"/>
              </w:rPr>
              <w:t>th</w:t>
            </w:r>
            <w:r w:rsidRPr="005E5F5D">
              <w:rPr>
                <w:noProof/>
                <w:sz w:val="24"/>
                <w:szCs w:val="24"/>
              </w:rPr>
              <w:t>: SDP Training for Service Coordinators</w:t>
            </w:r>
          </w:p>
          <w:p w:rsidR="001522B2" w:rsidRPr="005E5F5D" w:rsidRDefault="005E5F5D" w:rsidP="005E5F5D">
            <w:pPr>
              <w:pStyle w:val="ListParagraph"/>
              <w:numPr>
                <w:ilvl w:val="0"/>
                <w:numId w:val="2"/>
              </w:numPr>
              <w:rPr>
                <w:noProof/>
                <w:sz w:val="24"/>
                <w:szCs w:val="24"/>
              </w:rPr>
            </w:pPr>
            <w:r>
              <w:rPr>
                <w:noProof/>
                <w:sz w:val="24"/>
                <w:szCs w:val="24"/>
              </w:rPr>
              <w:t xml:space="preserve">Gabriel Rogin announced that </w:t>
            </w:r>
            <w:r w:rsidR="008508AE">
              <w:rPr>
                <w:noProof/>
                <w:sz w:val="24"/>
                <w:szCs w:val="24"/>
              </w:rPr>
              <w:t>Beth De</w:t>
            </w:r>
            <w:r w:rsidR="001522B2" w:rsidRPr="005E5F5D">
              <w:rPr>
                <w:noProof/>
                <w:sz w:val="24"/>
                <w:szCs w:val="24"/>
              </w:rPr>
              <w:t>wit</w:t>
            </w:r>
            <w:r w:rsidR="008508AE">
              <w:rPr>
                <w:noProof/>
                <w:sz w:val="24"/>
                <w:szCs w:val="24"/>
              </w:rPr>
              <w:t>t</w:t>
            </w:r>
            <w:r w:rsidR="001522B2" w:rsidRPr="005E5F5D">
              <w:rPr>
                <w:noProof/>
                <w:sz w:val="24"/>
                <w:szCs w:val="24"/>
              </w:rPr>
              <w:t xml:space="preserve"> will be joining the SDP team </w:t>
            </w:r>
            <w:r>
              <w:rPr>
                <w:noProof/>
                <w:sz w:val="24"/>
                <w:szCs w:val="24"/>
              </w:rPr>
              <w:t>at NBRC and atten</w:t>
            </w:r>
            <w:r w:rsidR="008508AE">
              <w:rPr>
                <w:noProof/>
                <w:sz w:val="24"/>
                <w:szCs w:val="24"/>
              </w:rPr>
              <w:t>d</w:t>
            </w:r>
            <w:r>
              <w:rPr>
                <w:noProof/>
                <w:sz w:val="24"/>
                <w:szCs w:val="24"/>
              </w:rPr>
              <w:t xml:space="preserve">ing the SDAC meetings. </w:t>
            </w:r>
            <w:r w:rsidR="008C0222">
              <w:rPr>
                <w:noProof/>
                <w:sz w:val="24"/>
                <w:szCs w:val="24"/>
              </w:rPr>
              <w:t>He also requested Beth is sen</w:t>
            </w:r>
            <w:r w:rsidR="008508AE">
              <w:rPr>
                <w:noProof/>
                <w:sz w:val="24"/>
                <w:szCs w:val="24"/>
              </w:rPr>
              <w:t>t</w:t>
            </w:r>
            <w:r w:rsidR="008C0222">
              <w:rPr>
                <w:noProof/>
                <w:sz w:val="24"/>
                <w:szCs w:val="24"/>
              </w:rPr>
              <w:t xml:space="preserve"> an email calendar invitation for the all SDAC meetings.</w:t>
            </w:r>
          </w:p>
          <w:p w:rsidR="001522B2" w:rsidRPr="005E5F5D" w:rsidRDefault="001522B2" w:rsidP="005E5F5D">
            <w:pPr>
              <w:pStyle w:val="ListParagraph"/>
              <w:numPr>
                <w:ilvl w:val="0"/>
                <w:numId w:val="2"/>
              </w:numPr>
              <w:rPr>
                <w:noProof/>
                <w:sz w:val="24"/>
                <w:szCs w:val="24"/>
              </w:rPr>
            </w:pPr>
            <w:r w:rsidRPr="005E5F5D">
              <w:rPr>
                <w:noProof/>
                <w:sz w:val="24"/>
                <w:szCs w:val="24"/>
              </w:rPr>
              <w:t>January</w:t>
            </w:r>
            <w:r w:rsidR="005E5F5D">
              <w:rPr>
                <w:noProof/>
                <w:sz w:val="24"/>
                <w:szCs w:val="24"/>
              </w:rPr>
              <w:t xml:space="preserve"> Crane invited the SDAC Members</w:t>
            </w:r>
            <w:r w:rsidRPr="005E5F5D">
              <w:rPr>
                <w:noProof/>
                <w:sz w:val="24"/>
                <w:szCs w:val="24"/>
              </w:rPr>
              <w:t xml:space="preserve"> to</w:t>
            </w:r>
            <w:r w:rsidR="005E5F5D">
              <w:rPr>
                <w:noProof/>
                <w:sz w:val="24"/>
                <w:szCs w:val="24"/>
              </w:rPr>
              <w:t xml:space="preserve"> attend</w:t>
            </w:r>
            <w:r w:rsidRPr="005E5F5D">
              <w:rPr>
                <w:noProof/>
                <w:sz w:val="24"/>
                <w:szCs w:val="24"/>
              </w:rPr>
              <w:t xml:space="preserve"> the SDP </w:t>
            </w:r>
            <w:r w:rsidR="005E5F5D">
              <w:rPr>
                <w:noProof/>
                <w:sz w:val="24"/>
                <w:szCs w:val="24"/>
              </w:rPr>
              <w:t>Informational Meetings in Napa, July 19</w:t>
            </w:r>
            <w:r w:rsidR="005E5F5D" w:rsidRPr="005E5F5D">
              <w:rPr>
                <w:noProof/>
                <w:sz w:val="24"/>
                <w:szCs w:val="24"/>
                <w:vertAlign w:val="superscript"/>
              </w:rPr>
              <w:t>th</w:t>
            </w:r>
            <w:r w:rsidR="005E5F5D">
              <w:rPr>
                <w:noProof/>
                <w:sz w:val="24"/>
                <w:szCs w:val="24"/>
              </w:rPr>
              <w:t xml:space="preserve"> and in Santa Rosa July 26</w:t>
            </w:r>
            <w:r w:rsidR="005E5F5D" w:rsidRPr="005E5F5D">
              <w:rPr>
                <w:noProof/>
                <w:sz w:val="24"/>
                <w:szCs w:val="24"/>
                <w:vertAlign w:val="superscript"/>
              </w:rPr>
              <w:t>th</w:t>
            </w:r>
            <w:r w:rsidR="005E5F5D">
              <w:rPr>
                <w:noProof/>
                <w:sz w:val="24"/>
                <w:szCs w:val="24"/>
              </w:rPr>
              <w:t xml:space="preserve">. </w:t>
            </w:r>
          </w:p>
          <w:p w:rsidR="001522B2" w:rsidRPr="005E5F5D" w:rsidRDefault="001522B2" w:rsidP="005E5F5D">
            <w:pPr>
              <w:ind w:left="360"/>
              <w:rPr>
                <w:noProof/>
                <w:sz w:val="24"/>
                <w:szCs w:val="24"/>
              </w:rPr>
            </w:pPr>
          </w:p>
        </w:tc>
        <w:tc>
          <w:tcPr>
            <w:tcW w:w="2046" w:type="dxa"/>
          </w:tcPr>
          <w:p w:rsidR="001700F9" w:rsidRPr="00A006CD" w:rsidRDefault="001700F9" w:rsidP="00B46D4A">
            <w:pPr>
              <w:rPr>
                <w:noProof/>
                <w:sz w:val="24"/>
                <w:szCs w:val="24"/>
              </w:rPr>
            </w:pPr>
          </w:p>
        </w:tc>
      </w:tr>
      <w:tr w:rsidR="001700F9" w:rsidRPr="00A006CD" w:rsidTr="00050BDA">
        <w:trPr>
          <w:trHeight w:val="282"/>
        </w:trPr>
        <w:tc>
          <w:tcPr>
            <w:tcW w:w="1804" w:type="dxa"/>
          </w:tcPr>
          <w:p w:rsidR="001700F9" w:rsidRPr="00A006CD" w:rsidRDefault="00226F9D" w:rsidP="00226F9D">
            <w:pPr>
              <w:jc w:val="center"/>
              <w:rPr>
                <w:noProof/>
                <w:sz w:val="24"/>
                <w:szCs w:val="24"/>
              </w:rPr>
            </w:pPr>
            <w:r>
              <w:rPr>
                <w:noProof/>
                <w:sz w:val="24"/>
                <w:szCs w:val="24"/>
              </w:rPr>
              <w:t>Committee Comments</w:t>
            </w:r>
          </w:p>
        </w:tc>
        <w:tc>
          <w:tcPr>
            <w:tcW w:w="5707" w:type="dxa"/>
          </w:tcPr>
          <w:p w:rsidR="00C10610" w:rsidRPr="008C0222" w:rsidRDefault="00C10610" w:rsidP="00C10610">
            <w:pPr>
              <w:rPr>
                <w:i/>
                <w:noProof/>
                <w:sz w:val="24"/>
                <w:szCs w:val="24"/>
              </w:rPr>
            </w:pPr>
            <w:r w:rsidRPr="008C0222">
              <w:rPr>
                <w:i/>
                <w:noProof/>
                <w:sz w:val="24"/>
                <w:szCs w:val="24"/>
              </w:rPr>
              <w:t>This item is for Committee members to provide comments and/or present</w:t>
            </w:r>
            <w:r w:rsidR="004C4D61" w:rsidRPr="008C0222">
              <w:rPr>
                <w:i/>
                <w:noProof/>
                <w:sz w:val="24"/>
                <w:szCs w:val="24"/>
              </w:rPr>
              <w:t xml:space="preserve"> information to the attendees. </w:t>
            </w:r>
          </w:p>
          <w:p w:rsidR="001522B2" w:rsidRDefault="001522B2" w:rsidP="00C10610">
            <w:pPr>
              <w:rPr>
                <w:noProof/>
                <w:sz w:val="24"/>
                <w:szCs w:val="24"/>
              </w:rPr>
            </w:pPr>
          </w:p>
          <w:p w:rsidR="001522B2" w:rsidRDefault="008C0222" w:rsidP="00C10610">
            <w:pPr>
              <w:rPr>
                <w:noProof/>
                <w:sz w:val="24"/>
                <w:szCs w:val="24"/>
              </w:rPr>
            </w:pPr>
            <w:r>
              <w:rPr>
                <w:noProof/>
                <w:sz w:val="24"/>
                <w:szCs w:val="24"/>
              </w:rPr>
              <w:t>Sonia Jones shared her experience at the Statewide SCDD meeting. Jim Knight an</w:t>
            </w:r>
            <w:r w:rsidR="007E0F36">
              <w:rPr>
                <w:noProof/>
                <w:sz w:val="24"/>
                <w:szCs w:val="24"/>
              </w:rPr>
              <w:t>n</w:t>
            </w:r>
            <w:r>
              <w:rPr>
                <w:noProof/>
                <w:sz w:val="24"/>
                <w:szCs w:val="24"/>
              </w:rPr>
              <w:t xml:space="preserve">ounced the waiver approval </w:t>
            </w:r>
            <w:r w:rsidR="008508AE">
              <w:rPr>
                <w:noProof/>
                <w:sz w:val="24"/>
                <w:szCs w:val="24"/>
              </w:rPr>
              <w:t>for</w:t>
            </w:r>
            <w:r>
              <w:rPr>
                <w:noProof/>
                <w:sz w:val="24"/>
                <w:szCs w:val="24"/>
              </w:rPr>
              <w:t xml:space="preserve"> the Self Determination </w:t>
            </w:r>
            <w:r w:rsidR="008508AE">
              <w:rPr>
                <w:noProof/>
                <w:sz w:val="24"/>
                <w:szCs w:val="24"/>
              </w:rPr>
              <w:t>program</w:t>
            </w:r>
            <w:r>
              <w:rPr>
                <w:noProof/>
                <w:sz w:val="24"/>
                <w:szCs w:val="24"/>
              </w:rPr>
              <w:t xml:space="preserve">. </w:t>
            </w:r>
          </w:p>
          <w:p w:rsidR="00CB277E" w:rsidRDefault="00CB277E" w:rsidP="00C10610">
            <w:pPr>
              <w:rPr>
                <w:noProof/>
                <w:sz w:val="24"/>
                <w:szCs w:val="24"/>
              </w:rPr>
            </w:pPr>
          </w:p>
          <w:p w:rsidR="008C0222" w:rsidRPr="008C0222" w:rsidRDefault="008C0222" w:rsidP="008C0222">
            <w:pPr>
              <w:rPr>
                <w:noProof/>
                <w:sz w:val="24"/>
                <w:szCs w:val="24"/>
              </w:rPr>
            </w:pPr>
            <w:r w:rsidRPr="008C0222">
              <w:rPr>
                <w:noProof/>
                <w:sz w:val="24"/>
                <w:szCs w:val="24"/>
              </w:rPr>
              <w:t xml:space="preserve">Gabriel Rogin summarized the DDS Memo announcing the approval of the SDP Waiver. </w:t>
            </w:r>
          </w:p>
          <w:p w:rsidR="008C0222" w:rsidRPr="008C0222" w:rsidRDefault="008C0222" w:rsidP="008C0222">
            <w:pPr>
              <w:pStyle w:val="ListParagraph"/>
              <w:numPr>
                <w:ilvl w:val="0"/>
                <w:numId w:val="3"/>
              </w:numPr>
              <w:rPr>
                <w:noProof/>
                <w:sz w:val="24"/>
                <w:szCs w:val="24"/>
              </w:rPr>
            </w:pPr>
            <w:r w:rsidRPr="008C0222">
              <w:rPr>
                <w:noProof/>
                <w:sz w:val="24"/>
                <w:szCs w:val="24"/>
              </w:rPr>
              <w:t xml:space="preserve">The memo mentioned processes DDS is still working on clarifying such as, the selection of the first 2,500 and Financial Management Services. </w:t>
            </w:r>
          </w:p>
          <w:p w:rsidR="000414AA" w:rsidRDefault="008C0222" w:rsidP="008C0222">
            <w:pPr>
              <w:pStyle w:val="ListParagraph"/>
              <w:numPr>
                <w:ilvl w:val="0"/>
                <w:numId w:val="3"/>
              </w:numPr>
              <w:rPr>
                <w:noProof/>
                <w:sz w:val="24"/>
                <w:szCs w:val="24"/>
              </w:rPr>
            </w:pPr>
            <w:r>
              <w:rPr>
                <w:noProof/>
                <w:sz w:val="24"/>
                <w:szCs w:val="24"/>
              </w:rPr>
              <w:t>DDS will provide more guidelines and a timeline on June 18</w:t>
            </w:r>
            <w:r w:rsidRPr="008C0222">
              <w:rPr>
                <w:noProof/>
                <w:sz w:val="24"/>
                <w:szCs w:val="24"/>
                <w:vertAlign w:val="superscript"/>
              </w:rPr>
              <w:t>th</w:t>
            </w:r>
            <w:r>
              <w:rPr>
                <w:noProof/>
                <w:sz w:val="24"/>
                <w:szCs w:val="24"/>
              </w:rPr>
              <w:t xml:space="preserve">. </w:t>
            </w:r>
          </w:p>
          <w:p w:rsidR="008C0222" w:rsidRPr="008C0222" w:rsidRDefault="008C0222" w:rsidP="008C0222">
            <w:pPr>
              <w:ind w:left="360"/>
              <w:rPr>
                <w:noProof/>
                <w:sz w:val="24"/>
                <w:szCs w:val="24"/>
              </w:rPr>
            </w:pPr>
          </w:p>
          <w:p w:rsidR="000414AA" w:rsidRDefault="00606A0E" w:rsidP="00C10610">
            <w:pPr>
              <w:rPr>
                <w:noProof/>
                <w:sz w:val="24"/>
                <w:szCs w:val="24"/>
              </w:rPr>
            </w:pPr>
            <w:r>
              <w:rPr>
                <w:noProof/>
                <w:sz w:val="24"/>
                <w:szCs w:val="24"/>
              </w:rPr>
              <w:t xml:space="preserve">Maika O’Brien offered to request the NBRC SDP list from DDS before each SDAC meeting. </w:t>
            </w:r>
          </w:p>
          <w:p w:rsidR="00CB277E" w:rsidRDefault="00CB277E" w:rsidP="00C10610">
            <w:pPr>
              <w:rPr>
                <w:noProof/>
                <w:sz w:val="24"/>
                <w:szCs w:val="24"/>
              </w:rPr>
            </w:pPr>
          </w:p>
          <w:p w:rsidR="00606A0E" w:rsidRPr="00606A0E" w:rsidRDefault="00606A0E" w:rsidP="00606A0E">
            <w:pPr>
              <w:rPr>
                <w:noProof/>
                <w:sz w:val="24"/>
                <w:szCs w:val="24"/>
              </w:rPr>
            </w:pPr>
            <w:r w:rsidRPr="00606A0E">
              <w:rPr>
                <w:noProof/>
                <w:sz w:val="24"/>
                <w:szCs w:val="24"/>
              </w:rPr>
              <w:t xml:space="preserve">Gabriel Rogin expressed that NBRC will be </w:t>
            </w:r>
            <w:r w:rsidR="00944142">
              <w:rPr>
                <w:noProof/>
                <w:sz w:val="24"/>
                <w:szCs w:val="24"/>
              </w:rPr>
              <w:t>reviewing</w:t>
            </w:r>
            <w:r w:rsidRPr="00606A0E">
              <w:rPr>
                <w:noProof/>
                <w:sz w:val="24"/>
                <w:szCs w:val="24"/>
              </w:rPr>
              <w:t xml:space="preserve"> caseloads for Service Coordinators with SDP cases as the program rolls out. January Crane announced</w:t>
            </w:r>
            <w:r w:rsidR="007C0EAF">
              <w:rPr>
                <w:noProof/>
                <w:sz w:val="24"/>
                <w:szCs w:val="24"/>
              </w:rPr>
              <w:t xml:space="preserve"> </w:t>
            </w:r>
            <w:r w:rsidR="00944142">
              <w:rPr>
                <w:noProof/>
                <w:sz w:val="24"/>
                <w:szCs w:val="24"/>
              </w:rPr>
              <w:t>that the recommendation has been to have</w:t>
            </w:r>
            <w:r w:rsidRPr="00606A0E">
              <w:rPr>
                <w:noProof/>
                <w:sz w:val="24"/>
                <w:szCs w:val="24"/>
              </w:rPr>
              <w:t xml:space="preserve"> 2 bilingual SCs in Napa as well a</w:t>
            </w:r>
            <w:r w:rsidR="007C0EAF">
              <w:rPr>
                <w:noProof/>
                <w:sz w:val="24"/>
                <w:szCs w:val="24"/>
              </w:rPr>
              <w:t>s 2 biling</w:t>
            </w:r>
            <w:r w:rsidR="008508AE">
              <w:rPr>
                <w:noProof/>
                <w:sz w:val="24"/>
                <w:szCs w:val="24"/>
              </w:rPr>
              <w:t xml:space="preserve">ual SCs in Santa Rosa who will be assigned </w:t>
            </w:r>
            <w:r w:rsidR="007C0EAF">
              <w:rPr>
                <w:noProof/>
                <w:sz w:val="24"/>
                <w:szCs w:val="24"/>
              </w:rPr>
              <w:t xml:space="preserve">SDP cases. </w:t>
            </w:r>
          </w:p>
          <w:p w:rsidR="000414AA" w:rsidRDefault="000414AA" w:rsidP="00C10610">
            <w:pPr>
              <w:rPr>
                <w:noProof/>
                <w:sz w:val="24"/>
                <w:szCs w:val="24"/>
              </w:rPr>
            </w:pPr>
          </w:p>
          <w:p w:rsidR="000414AA" w:rsidRDefault="00606A0E" w:rsidP="00C10610">
            <w:pPr>
              <w:rPr>
                <w:noProof/>
                <w:sz w:val="24"/>
                <w:szCs w:val="24"/>
              </w:rPr>
            </w:pPr>
            <w:r>
              <w:rPr>
                <w:noProof/>
                <w:sz w:val="24"/>
                <w:szCs w:val="24"/>
              </w:rPr>
              <w:t xml:space="preserve">Sonia Jones suggested that the SDP informational presentations for the community include more visual representations in addition to words. </w:t>
            </w:r>
          </w:p>
          <w:p w:rsidR="00E055BF" w:rsidRDefault="00E055BF" w:rsidP="00C10610">
            <w:pPr>
              <w:rPr>
                <w:noProof/>
                <w:sz w:val="24"/>
                <w:szCs w:val="24"/>
              </w:rPr>
            </w:pPr>
          </w:p>
          <w:p w:rsidR="008508AE" w:rsidRPr="00C10610" w:rsidRDefault="008508AE" w:rsidP="00C10610">
            <w:pPr>
              <w:rPr>
                <w:noProof/>
                <w:sz w:val="24"/>
                <w:szCs w:val="24"/>
              </w:rPr>
            </w:pPr>
          </w:p>
        </w:tc>
        <w:tc>
          <w:tcPr>
            <w:tcW w:w="2046" w:type="dxa"/>
          </w:tcPr>
          <w:p w:rsidR="0017001B" w:rsidRDefault="00C10610" w:rsidP="00B46D4A">
            <w:pPr>
              <w:rPr>
                <w:noProof/>
                <w:sz w:val="24"/>
                <w:szCs w:val="24"/>
              </w:rPr>
            </w:pPr>
            <w:r>
              <w:rPr>
                <w:noProof/>
                <w:sz w:val="24"/>
                <w:szCs w:val="24"/>
              </w:rPr>
              <w:t>Committee Members</w:t>
            </w:r>
          </w:p>
          <w:p w:rsidR="0017001B" w:rsidRDefault="0017001B" w:rsidP="00B46D4A">
            <w:pPr>
              <w:rPr>
                <w:noProof/>
                <w:sz w:val="24"/>
                <w:szCs w:val="24"/>
              </w:rPr>
            </w:pPr>
          </w:p>
          <w:p w:rsidR="0017001B" w:rsidRDefault="0017001B" w:rsidP="00B46D4A">
            <w:pPr>
              <w:rPr>
                <w:noProof/>
                <w:sz w:val="24"/>
                <w:szCs w:val="24"/>
              </w:rPr>
            </w:pPr>
          </w:p>
          <w:p w:rsidR="0017001B" w:rsidRPr="00A006CD" w:rsidRDefault="0017001B" w:rsidP="00B46D4A">
            <w:pPr>
              <w:rPr>
                <w:noProof/>
                <w:sz w:val="24"/>
                <w:szCs w:val="24"/>
              </w:rPr>
            </w:pPr>
          </w:p>
        </w:tc>
      </w:tr>
      <w:tr w:rsidR="0087300E" w:rsidRPr="00A006CD" w:rsidTr="00050BDA">
        <w:trPr>
          <w:trHeight w:val="282"/>
        </w:trPr>
        <w:tc>
          <w:tcPr>
            <w:tcW w:w="1804" w:type="dxa"/>
          </w:tcPr>
          <w:p w:rsidR="0087300E" w:rsidRDefault="0087300E" w:rsidP="00226F9D">
            <w:pPr>
              <w:jc w:val="center"/>
              <w:rPr>
                <w:noProof/>
                <w:sz w:val="24"/>
                <w:szCs w:val="24"/>
              </w:rPr>
            </w:pPr>
            <w:r>
              <w:rPr>
                <w:noProof/>
                <w:sz w:val="24"/>
                <w:szCs w:val="24"/>
              </w:rPr>
              <w:lastRenderedPageBreak/>
              <w:t xml:space="preserve">Old Buisiness </w:t>
            </w:r>
          </w:p>
        </w:tc>
        <w:tc>
          <w:tcPr>
            <w:tcW w:w="5707" w:type="dxa"/>
          </w:tcPr>
          <w:p w:rsidR="0087300E" w:rsidRDefault="00C10610" w:rsidP="00B46D4A">
            <w:pPr>
              <w:rPr>
                <w:noProof/>
                <w:sz w:val="24"/>
                <w:szCs w:val="24"/>
              </w:rPr>
            </w:pPr>
            <w:r>
              <w:rPr>
                <w:noProof/>
                <w:sz w:val="24"/>
                <w:szCs w:val="24"/>
              </w:rPr>
              <w:t xml:space="preserve">Member Recruitement </w:t>
            </w:r>
          </w:p>
          <w:p w:rsidR="00E055BF" w:rsidRDefault="00C30E88" w:rsidP="00B46D4A">
            <w:pPr>
              <w:rPr>
                <w:noProof/>
                <w:sz w:val="24"/>
                <w:szCs w:val="24"/>
              </w:rPr>
            </w:pPr>
            <w:r>
              <w:rPr>
                <w:noProof/>
                <w:sz w:val="24"/>
                <w:szCs w:val="24"/>
              </w:rPr>
              <w:t>M</w:t>
            </w:r>
            <w:r w:rsidR="00CE7ECD">
              <w:rPr>
                <w:noProof/>
                <w:sz w:val="24"/>
                <w:szCs w:val="24"/>
              </w:rPr>
              <w:t xml:space="preserve">embers suggested the SDAC </w:t>
            </w:r>
            <w:r>
              <w:rPr>
                <w:noProof/>
                <w:sz w:val="24"/>
                <w:szCs w:val="24"/>
              </w:rPr>
              <w:t xml:space="preserve">member </w:t>
            </w:r>
            <w:r w:rsidR="00CE7ECD">
              <w:rPr>
                <w:noProof/>
                <w:sz w:val="24"/>
                <w:szCs w:val="24"/>
              </w:rPr>
              <w:t xml:space="preserve">application </w:t>
            </w:r>
            <w:r w:rsidR="007C0EAF">
              <w:rPr>
                <w:noProof/>
                <w:sz w:val="24"/>
                <w:szCs w:val="24"/>
              </w:rPr>
              <w:t>be</w:t>
            </w:r>
            <w:r w:rsidR="00CE7ECD">
              <w:rPr>
                <w:noProof/>
                <w:sz w:val="24"/>
                <w:szCs w:val="24"/>
              </w:rPr>
              <w:t xml:space="preserve"> posted to the NBRC and SCDD websites. </w:t>
            </w:r>
          </w:p>
          <w:p w:rsidR="0087300E" w:rsidRDefault="0087300E" w:rsidP="00B46D4A">
            <w:pPr>
              <w:rPr>
                <w:noProof/>
                <w:sz w:val="24"/>
                <w:szCs w:val="24"/>
              </w:rPr>
            </w:pPr>
          </w:p>
        </w:tc>
        <w:tc>
          <w:tcPr>
            <w:tcW w:w="2046" w:type="dxa"/>
          </w:tcPr>
          <w:p w:rsidR="0087300E" w:rsidRDefault="00C10610" w:rsidP="00B46D4A">
            <w:pPr>
              <w:rPr>
                <w:noProof/>
                <w:sz w:val="24"/>
                <w:szCs w:val="24"/>
              </w:rPr>
            </w:pPr>
            <w:r>
              <w:rPr>
                <w:noProof/>
                <w:sz w:val="24"/>
                <w:szCs w:val="24"/>
              </w:rPr>
              <w:t xml:space="preserve">Committee Members </w:t>
            </w:r>
          </w:p>
        </w:tc>
      </w:tr>
      <w:tr w:rsidR="001700F9" w:rsidRPr="00A006CD" w:rsidTr="00050BDA">
        <w:trPr>
          <w:trHeight w:val="282"/>
        </w:trPr>
        <w:tc>
          <w:tcPr>
            <w:tcW w:w="1804" w:type="dxa"/>
          </w:tcPr>
          <w:p w:rsidR="001700F9" w:rsidRPr="00A006CD" w:rsidRDefault="00050BDA" w:rsidP="00226F9D">
            <w:pPr>
              <w:jc w:val="center"/>
              <w:rPr>
                <w:noProof/>
                <w:sz w:val="24"/>
                <w:szCs w:val="24"/>
              </w:rPr>
            </w:pPr>
            <w:r>
              <w:rPr>
                <w:noProof/>
                <w:sz w:val="24"/>
                <w:szCs w:val="24"/>
              </w:rPr>
              <w:t xml:space="preserve">Sub Committee Reports </w:t>
            </w:r>
          </w:p>
        </w:tc>
        <w:tc>
          <w:tcPr>
            <w:tcW w:w="5707" w:type="dxa"/>
          </w:tcPr>
          <w:p w:rsidR="001700F9" w:rsidRDefault="00C10610" w:rsidP="00B46D4A">
            <w:pPr>
              <w:rPr>
                <w:sz w:val="24"/>
                <w:szCs w:val="24"/>
              </w:rPr>
            </w:pPr>
            <w:r>
              <w:rPr>
                <w:sz w:val="24"/>
                <w:szCs w:val="24"/>
              </w:rPr>
              <w:t>Outreach Update</w:t>
            </w:r>
          </w:p>
          <w:p w:rsidR="00C30E88" w:rsidRDefault="00C30E88" w:rsidP="00C30E88">
            <w:pPr>
              <w:pStyle w:val="ListParagraph"/>
              <w:numPr>
                <w:ilvl w:val="0"/>
                <w:numId w:val="3"/>
              </w:numPr>
              <w:rPr>
                <w:sz w:val="24"/>
                <w:szCs w:val="24"/>
              </w:rPr>
            </w:pPr>
            <w:r w:rsidRPr="00C30E88">
              <w:rPr>
                <w:sz w:val="24"/>
                <w:szCs w:val="24"/>
              </w:rPr>
              <w:t>The Federal Revenue team will work on identifying target population for the</w:t>
            </w:r>
            <w:r>
              <w:rPr>
                <w:sz w:val="24"/>
                <w:szCs w:val="24"/>
              </w:rPr>
              <w:t xml:space="preserve"> 500</w:t>
            </w:r>
            <w:r w:rsidRPr="00C30E88">
              <w:rPr>
                <w:sz w:val="24"/>
                <w:szCs w:val="24"/>
              </w:rPr>
              <w:t xml:space="preserve"> flyer mailings provided by SCDD.</w:t>
            </w:r>
          </w:p>
          <w:p w:rsidR="00C30E88" w:rsidRDefault="00C30E88" w:rsidP="00C30E88">
            <w:pPr>
              <w:pStyle w:val="ListParagraph"/>
              <w:numPr>
                <w:ilvl w:val="0"/>
                <w:numId w:val="3"/>
              </w:numPr>
              <w:rPr>
                <w:sz w:val="24"/>
                <w:szCs w:val="24"/>
              </w:rPr>
            </w:pPr>
            <w:r>
              <w:rPr>
                <w:sz w:val="24"/>
                <w:szCs w:val="24"/>
              </w:rPr>
              <w:t xml:space="preserve">Flyers </w:t>
            </w:r>
            <w:proofErr w:type="gramStart"/>
            <w:r>
              <w:rPr>
                <w:sz w:val="24"/>
                <w:szCs w:val="24"/>
              </w:rPr>
              <w:t>will be posted</w:t>
            </w:r>
            <w:proofErr w:type="gramEnd"/>
            <w:r>
              <w:rPr>
                <w:sz w:val="24"/>
                <w:szCs w:val="24"/>
              </w:rPr>
              <w:t xml:space="preserve"> throughout high traffic areas at the Regional Center</w:t>
            </w:r>
            <w:r w:rsidR="008508AE">
              <w:rPr>
                <w:sz w:val="24"/>
                <w:szCs w:val="24"/>
              </w:rPr>
              <w:t>.</w:t>
            </w:r>
          </w:p>
          <w:p w:rsidR="008508AE" w:rsidRDefault="008508AE" w:rsidP="00C30E88">
            <w:pPr>
              <w:pStyle w:val="ListParagraph"/>
              <w:numPr>
                <w:ilvl w:val="0"/>
                <w:numId w:val="3"/>
              </w:numPr>
              <w:rPr>
                <w:sz w:val="24"/>
                <w:szCs w:val="24"/>
              </w:rPr>
            </w:pPr>
            <w:r>
              <w:rPr>
                <w:sz w:val="24"/>
                <w:szCs w:val="24"/>
              </w:rPr>
              <w:t xml:space="preserve">A contact phone number </w:t>
            </w:r>
            <w:proofErr w:type="gramStart"/>
            <w:r>
              <w:rPr>
                <w:sz w:val="24"/>
                <w:szCs w:val="24"/>
              </w:rPr>
              <w:t>will be added</w:t>
            </w:r>
            <w:proofErr w:type="gramEnd"/>
            <w:r>
              <w:rPr>
                <w:sz w:val="24"/>
                <w:szCs w:val="24"/>
              </w:rPr>
              <w:t xml:space="preserve"> to the flyer.</w:t>
            </w:r>
          </w:p>
          <w:p w:rsidR="00C30E88" w:rsidRPr="00C30E88" w:rsidRDefault="004D0E57" w:rsidP="00C30E88">
            <w:pPr>
              <w:pStyle w:val="ListParagraph"/>
              <w:numPr>
                <w:ilvl w:val="0"/>
                <w:numId w:val="3"/>
              </w:numPr>
              <w:rPr>
                <w:sz w:val="24"/>
                <w:szCs w:val="24"/>
              </w:rPr>
            </w:pPr>
            <w:r>
              <w:rPr>
                <w:sz w:val="24"/>
                <w:szCs w:val="24"/>
              </w:rPr>
              <w:t xml:space="preserve">Informational meetings will be scheduled and posted to the NBRC website, possibly through Facebook, and the </w:t>
            </w:r>
            <w:proofErr w:type="spellStart"/>
            <w:r>
              <w:rPr>
                <w:sz w:val="24"/>
                <w:szCs w:val="24"/>
              </w:rPr>
              <w:t>Everbridge</w:t>
            </w:r>
            <w:proofErr w:type="spellEnd"/>
            <w:r>
              <w:rPr>
                <w:sz w:val="24"/>
                <w:szCs w:val="24"/>
              </w:rPr>
              <w:t xml:space="preserve"> with management approval. </w:t>
            </w:r>
          </w:p>
          <w:p w:rsidR="00C30E88" w:rsidRDefault="00C30E88" w:rsidP="00B46D4A">
            <w:pPr>
              <w:rPr>
                <w:sz w:val="24"/>
                <w:szCs w:val="24"/>
              </w:rPr>
            </w:pPr>
          </w:p>
          <w:p w:rsidR="00B26614" w:rsidRDefault="00C30E88" w:rsidP="00B46D4A">
            <w:pPr>
              <w:rPr>
                <w:sz w:val="24"/>
                <w:szCs w:val="24"/>
              </w:rPr>
            </w:pPr>
            <w:r>
              <w:rPr>
                <w:sz w:val="24"/>
                <w:szCs w:val="24"/>
              </w:rPr>
              <w:t>January Crane will be working with NBRC supervisors to develop and addendum for clients under SDP.</w:t>
            </w:r>
          </w:p>
          <w:p w:rsidR="00C30E88" w:rsidRDefault="00C30E88" w:rsidP="00B46D4A">
            <w:pPr>
              <w:rPr>
                <w:sz w:val="24"/>
                <w:szCs w:val="24"/>
              </w:rPr>
            </w:pPr>
          </w:p>
          <w:p w:rsidR="00B26614" w:rsidRDefault="00C30E88" w:rsidP="00B46D4A">
            <w:pPr>
              <w:rPr>
                <w:sz w:val="24"/>
                <w:szCs w:val="24"/>
              </w:rPr>
            </w:pPr>
            <w:r>
              <w:rPr>
                <w:sz w:val="24"/>
                <w:szCs w:val="24"/>
              </w:rPr>
              <w:t xml:space="preserve">Stacey Martinez suggested an SDP training for vendors so they are better able to educate their clients. </w:t>
            </w:r>
          </w:p>
          <w:p w:rsidR="00C30E88" w:rsidRPr="00C30E88" w:rsidRDefault="00C30E88" w:rsidP="00C30E88">
            <w:pPr>
              <w:pStyle w:val="ListParagraph"/>
              <w:numPr>
                <w:ilvl w:val="0"/>
                <w:numId w:val="3"/>
              </w:numPr>
              <w:rPr>
                <w:sz w:val="24"/>
                <w:szCs w:val="24"/>
              </w:rPr>
            </w:pPr>
            <w:r>
              <w:rPr>
                <w:sz w:val="24"/>
                <w:szCs w:val="24"/>
              </w:rPr>
              <w:t>January Crane offered to collect questions from</w:t>
            </w:r>
            <w:r w:rsidR="00944142">
              <w:rPr>
                <w:sz w:val="24"/>
                <w:szCs w:val="24"/>
              </w:rPr>
              <w:t xml:space="preserve"> vendors</w:t>
            </w:r>
            <w:r>
              <w:rPr>
                <w:sz w:val="24"/>
                <w:szCs w:val="24"/>
              </w:rPr>
              <w:t xml:space="preserve"> at a VAC meeting surrounding SDP. </w:t>
            </w:r>
          </w:p>
          <w:p w:rsidR="00C30E88" w:rsidRDefault="00C30E88" w:rsidP="00B46D4A">
            <w:pPr>
              <w:rPr>
                <w:sz w:val="24"/>
                <w:szCs w:val="24"/>
              </w:rPr>
            </w:pPr>
          </w:p>
          <w:p w:rsidR="00B26614" w:rsidRDefault="00C30E88" w:rsidP="00B46D4A">
            <w:pPr>
              <w:rPr>
                <w:sz w:val="24"/>
                <w:szCs w:val="24"/>
              </w:rPr>
            </w:pPr>
            <w:r>
              <w:rPr>
                <w:sz w:val="24"/>
                <w:szCs w:val="24"/>
              </w:rPr>
              <w:t xml:space="preserve">Debby </w:t>
            </w:r>
            <w:proofErr w:type="spellStart"/>
            <w:r>
              <w:rPr>
                <w:sz w:val="24"/>
                <w:szCs w:val="24"/>
              </w:rPr>
              <w:t>Hight</w:t>
            </w:r>
            <w:proofErr w:type="spellEnd"/>
            <w:r>
              <w:rPr>
                <w:sz w:val="24"/>
                <w:szCs w:val="24"/>
              </w:rPr>
              <w:t xml:space="preserve"> expressed that </w:t>
            </w:r>
            <w:r w:rsidR="00B26614">
              <w:rPr>
                <w:sz w:val="24"/>
                <w:szCs w:val="24"/>
              </w:rPr>
              <w:t xml:space="preserve">vendors have concerns over how long it will take them to receive payment. </w:t>
            </w:r>
          </w:p>
          <w:p w:rsidR="00C30E88" w:rsidRDefault="00C30E88" w:rsidP="00B46D4A">
            <w:pPr>
              <w:rPr>
                <w:sz w:val="24"/>
                <w:szCs w:val="24"/>
              </w:rPr>
            </w:pPr>
          </w:p>
          <w:p w:rsidR="00C30E88" w:rsidRDefault="00C30E88" w:rsidP="00B46D4A">
            <w:pPr>
              <w:rPr>
                <w:sz w:val="24"/>
                <w:szCs w:val="24"/>
              </w:rPr>
            </w:pPr>
            <w:r>
              <w:rPr>
                <w:sz w:val="24"/>
                <w:szCs w:val="24"/>
              </w:rPr>
              <w:t>January Crane c</w:t>
            </w:r>
            <w:bookmarkStart w:id="0" w:name="_GoBack"/>
            <w:bookmarkEnd w:id="0"/>
            <w:r>
              <w:rPr>
                <w:sz w:val="24"/>
                <w:szCs w:val="24"/>
              </w:rPr>
              <w:t>larified that the first pil</w:t>
            </w:r>
            <w:r w:rsidR="008508AE">
              <w:rPr>
                <w:sz w:val="24"/>
                <w:szCs w:val="24"/>
              </w:rPr>
              <w:t xml:space="preserve">ot was a state program and had </w:t>
            </w:r>
            <w:r w:rsidR="00944142">
              <w:rPr>
                <w:sz w:val="24"/>
                <w:szCs w:val="24"/>
              </w:rPr>
              <w:t>different</w:t>
            </w:r>
            <w:r>
              <w:rPr>
                <w:sz w:val="24"/>
                <w:szCs w:val="24"/>
              </w:rPr>
              <w:t xml:space="preserve"> regulations than the federally approved waiver. </w:t>
            </w:r>
            <w:r w:rsidR="008508AE">
              <w:rPr>
                <w:sz w:val="24"/>
                <w:szCs w:val="24"/>
              </w:rPr>
              <w:t>Now s</w:t>
            </w:r>
            <w:r>
              <w:rPr>
                <w:sz w:val="24"/>
                <w:szCs w:val="24"/>
              </w:rPr>
              <w:t xml:space="preserve">ervices must </w:t>
            </w:r>
            <w:r w:rsidR="007C0EAF">
              <w:rPr>
                <w:sz w:val="24"/>
                <w:szCs w:val="24"/>
              </w:rPr>
              <w:t xml:space="preserve">meet the federal service definition. </w:t>
            </w:r>
          </w:p>
          <w:p w:rsidR="00627C13" w:rsidRPr="00A006CD" w:rsidRDefault="00627C13" w:rsidP="00C30E88">
            <w:pPr>
              <w:rPr>
                <w:sz w:val="24"/>
                <w:szCs w:val="24"/>
              </w:rPr>
            </w:pPr>
          </w:p>
        </w:tc>
        <w:tc>
          <w:tcPr>
            <w:tcW w:w="2046" w:type="dxa"/>
          </w:tcPr>
          <w:p w:rsidR="001700F9" w:rsidRDefault="00C10610" w:rsidP="00B46D4A">
            <w:pPr>
              <w:rPr>
                <w:noProof/>
                <w:sz w:val="24"/>
                <w:szCs w:val="24"/>
              </w:rPr>
            </w:pPr>
            <w:r>
              <w:rPr>
                <w:noProof/>
                <w:sz w:val="24"/>
                <w:szCs w:val="24"/>
              </w:rPr>
              <w:t>NBRC</w:t>
            </w:r>
          </w:p>
          <w:p w:rsidR="00160A6B" w:rsidRPr="00A006CD" w:rsidRDefault="00160A6B" w:rsidP="00B46D4A">
            <w:pPr>
              <w:rPr>
                <w:noProof/>
                <w:sz w:val="24"/>
                <w:szCs w:val="24"/>
              </w:rPr>
            </w:pPr>
          </w:p>
        </w:tc>
      </w:tr>
      <w:tr w:rsidR="001700F9" w:rsidRPr="00A006CD" w:rsidTr="00050BDA">
        <w:trPr>
          <w:trHeight w:val="282"/>
        </w:trPr>
        <w:tc>
          <w:tcPr>
            <w:tcW w:w="1804" w:type="dxa"/>
          </w:tcPr>
          <w:p w:rsidR="001700F9" w:rsidRPr="00A006CD" w:rsidRDefault="00627C13" w:rsidP="00226F9D">
            <w:pPr>
              <w:jc w:val="center"/>
              <w:rPr>
                <w:noProof/>
                <w:sz w:val="24"/>
                <w:szCs w:val="24"/>
              </w:rPr>
            </w:pPr>
            <w:r>
              <w:rPr>
                <w:noProof/>
                <w:sz w:val="24"/>
                <w:szCs w:val="24"/>
              </w:rPr>
              <w:t>Statewide SDP Advisory Committee Update</w:t>
            </w:r>
          </w:p>
        </w:tc>
        <w:tc>
          <w:tcPr>
            <w:tcW w:w="5707" w:type="dxa"/>
          </w:tcPr>
          <w:p w:rsidR="001700F9" w:rsidRDefault="004C4D61" w:rsidP="00B46D4A">
            <w:pPr>
              <w:rPr>
                <w:noProof/>
                <w:sz w:val="24"/>
                <w:szCs w:val="24"/>
              </w:rPr>
            </w:pPr>
            <w:r>
              <w:rPr>
                <w:noProof/>
                <w:sz w:val="24"/>
                <w:szCs w:val="24"/>
              </w:rPr>
              <w:t>SCDD Update</w:t>
            </w:r>
          </w:p>
          <w:p w:rsidR="004C4D61" w:rsidRPr="00A006CD" w:rsidRDefault="004D0E57" w:rsidP="004D0E57">
            <w:pPr>
              <w:rPr>
                <w:noProof/>
                <w:sz w:val="24"/>
                <w:szCs w:val="24"/>
              </w:rPr>
            </w:pPr>
            <w:r>
              <w:rPr>
                <w:noProof/>
                <w:sz w:val="24"/>
                <w:szCs w:val="24"/>
              </w:rPr>
              <w:t xml:space="preserve">Tobias Weare will be offering SDP Informational Meetings to local day programs. </w:t>
            </w:r>
          </w:p>
        </w:tc>
        <w:tc>
          <w:tcPr>
            <w:tcW w:w="2046" w:type="dxa"/>
          </w:tcPr>
          <w:p w:rsidR="001700F9" w:rsidRPr="00A006CD" w:rsidRDefault="004C4D61" w:rsidP="00B46D4A">
            <w:pPr>
              <w:rPr>
                <w:noProof/>
                <w:sz w:val="24"/>
                <w:szCs w:val="24"/>
              </w:rPr>
            </w:pPr>
            <w:r>
              <w:rPr>
                <w:noProof/>
                <w:sz w:val="24"/>
                <w:szCs w:val="24"/>
              </w:rPr>
              <w:t>SCDD</w:t>
            </w:r>
          </w:p>
        </w:tc>
      </w:tr>
      <w:tr w:rsidR="00627C13" w:rsidRPr="00A006CD" w:rsidTr="00050BDA">
        <w:trPr>
          <w:trHeight w:val="282"/>
        </w:trPr>
        <w:tc>
          <w:tcPr>
            <w:tcW w:w="1804" w:type="dxa"/>
          </w:tcPr>
          <w:p w:rsidR="00627C13" w:rsidRDefault="00627C13" w:rsidP="00226F9D">
            <w:pPr>
              <w:jc w:val="center"/>
              <w:rPr>
                <w:noProof/>
                <w:sz w:val="24"/>
                <w:szCs w:val="24"/>
              </w:rPr>
            </w:pPr>
            <w:r>
              <w:rPr>
                <w:noProof/>
                <w:sz w:val="24"/>
                <w:szCs w:val="24"/>
              </w:rPr>
              <w:t>Announcments</w:t>
            </w:r>
          </w:p>
        </w:tc>
        <w:tc>
          <w:tcPr>
            <w:tcW w:w="5707" w:type="dxa"/>
          </w:tcPr>
          <w:p w:rsidR="00627C13" w:rsidRPr="004D0E57" w:rsidRDefault="004C4D61" w:rsidP="00B46D4A">
            <w:pPr>
              <w:rPr>
                <w:i/>
                <w:noProof/>
                <w:sz w:val="24"/>
                <w:szCs w:val="24"/>
              </w:rPr>
            </w:pPr>
            <w:r w:rsidRPr="004D0E57">
              <w:rPr>
                <w:i/>
                <w:noProof/>
                <w:sz w:val="24"/>
                <w:szCs w:val="24"/>
              </w:rPr>
              <w:t xml:space="preserve">This item is to give members of the committee and community an opportunity to share any announcements that could benefit attendees and community. </w:t>
            </w:r>
          </w:p>
        </w:tc>
        <w:tc>
          <w:tcPr>
            <w:tcW w:w="2046" w:type="dxa"/>
          </w:tcPr>
          <w:p w:rsidR="00627C13" w:rsidRPr="00A006CD" w:rsidRDefault="00627C13" w:rsidP="00B46D4A">
            <w:pPr>
              <w:rPr>
                <w:noProof/>
                <w:sz w:val="24"/>
                <w:szCs w:val="24"/>
              </w:rPr>
            </w:pPr>
            <w:r>
              <w:rPr>
                <w:noProof/>
                <w:sz w:val="24"/>
                <w:szCs w:val="24"/>
              </w:rPr>
              <w:t>Federal Revenue Team</w:t>
            </w:r>
          </w:p>
        </w:tc>
      </w:tr>
      <w:tr w:rsidR="00627C13" w:rsidRPr="00A006CD" w:rsidTr="00050BDA">
        <w:trPr>
          <w:trHeight w:val="282"/>
        </w:trPr>
        <w:tc>
          <w:tcPr>
            <w:tcW w:w="1804" w:type="dxa"/>
          </w:tcPr>
          <w:p w:rsidR="00627C13" w:rsidRDefault="004C4D61" w:rsidP="00226F9D">
            <w:pPr>
              <w:jc w:val="center"/>
              <w:rPr>
                <w:noProof/>
                <w:sz w:val="24"/>
                <w:szCs w:val="24"/>
              </w:rPr>
            </w:pPr>
            <w:r>
              <w:rPr>
                <w:noProof/>
                <w:sz w:val="24"/>
                <w:szCs w:val="24"/>
              </w:rPr>
              <w:t>NEXT MEETING AGENDS</w:t>
            </w:r>
          </w:p>
        </w:tc>
        <w:tc>
          <w:tcPr>
            <w:tcW w:w="5707" w:type="dxa"/>
          </w:tcPr>
          <w:p w:rsidR="00627C13" w:rsidRPr="004D0E57" w:rsidRDefault="004C4D61" w:rsidP="00B46D4A">
            <w:pPr>
              <w:rPr>
                <w:i/>
                <w:noProof/>
                <w:sz w:val="24"/>
                <w:szCs w:val="24"/>
              </w:rPr>
            </w:pPr>
            <w:r w:rsidRPr="004D0E57">
              <w:rPr>
                <w:i/>
                <w:noProof/>
                <w:sz w:val="24"/>
                <w:szCs w:val="24"/>
              </w:rPr>
              <w:t xml:space="preserve">This item is intended to help the committee focus the goals and objectives for the upcoming meeting. </w:t>
            </w:r>
          </w:p>
          <w:p w:rsidR="00E924A3" w:rsidRDefault="00E924A3" w:rsidP="00B46D4A">
            <w:pPr>
              <w:rPr>
                <w:noProof/>
                <w:sz w:val="24"/>
                <w:szCs w:val="24"/>
              </w:rPr>
            </w:pPr>
          </w:p>
          <w:p w:rsidR="004D0E57" w:rsidRPr="004D0E57" w:rsidRDefault="004D0E57" w:rsidP="004D0E57">
            <w:pPr>
              <w:pStyle w:val="ListParagraph"/>
              <w:numPr>
                <w:ilvl w:val="0"/>
                <w:numId w:val="4"/>
              </w:numPr>
              <w:rPr>
                <w:noProof/>
                <w:sz w:val="24"/>
                <w:szCs w:val="24"/>
              </w:rPr>
            </w:pPr>
            <w:r w:rsidRPr="004D0E57">
              <w:rPr>
                <w:noProof/>
                <w:sz w:val="24"/>
                <w:szCs w:val="24"/>
              </w:rPr>
              <w:lastRenderedPageBreak/>
              <w:t xml:space="preserve">Review and discuss DDS timelines for SDP. </w:t>
            </w:r>
          </w:p>
          <w:p w:rsidR="00E924A3" w:rsidRPr="004D0E57" w:rsidRDefault="004D0E57" w:rsidP="004D0E57">
            <w:pPr>
              <w:pStyle w:val="ListParagraph"/>
              <w:numPr>
                <w:ilvl w:val="0"/>
                <w:numId w:val="4"/>
              </w:numPr>
              <w:rPr>
                <w:noProof/>
                <w:sz w:val="24"/>
                <w:szCs w:val="24"/>
              </w:rPr>
            </w:pPr>
            <w:r w:rsidRPr="004D0E57">
              <w:rPr>
                <w:noProof/>
                <w:sz w:val="24"/>
                <w:szCs w:val="24"/>
              </w:rPr>
              <w:t xml:space="preserve">The NBRC Federal Revenue team will be conducting </w:t>
            </w:r>
            <w:r w:rsidR="00E924A3" w:rsidRPr="004D0E57">
              <w:rPr>
                <w:noProof/>
                <w:sz w:val="24"/>
                <w:szCs w:val="24"/>
              </w:rPr>
              <w:t>RSVP call</w:t>
            </w:r>
            <w:r w:rsidRPr="004D0E57">
              <w:rPr>
                <w:noProof/>
                <w:sz w:val="24"/>
                <w:szCs w:val="24"/>
              </w:rPr>
              <w:t>s</w:t>
            </w:r>
            <w:r w:rsidR="00E924A3" w:rsidRPr="004D0E57">
              <w:rPr>
                <w:noProof/>
                <w:sz w:val="24"/>
                <w:szCs w:val="24"/>
              </w:rPr>
              <w:t xml:space="preserve"> to Committee</w:t>
            </w:r>
            <w:r w:rsidRPr="004D0E57">
              <w:rPr>
                <w:noProof/>
                <w:sz w:val="24"/>
                <w:szCs w:val="24"/>
              </w:rPr>
              <w:t xml:space="preserve"> members a week before meeting. </w:t>
            </w:r>
            <w:r w:rsidR="0005481E">
              <w:rPr>
                <w:noProof/>
                <w:sz w:val="24"/>
                <w:szCs w:val="24"/>
              </w:rPr>
              <w:t>Quorum is 50% (5/10).</w:t>
            </w:r>
          </w:p>
          <w:p w:rsidR="00E924A3" w:rsidRPr="004D0E57" w:rsidRDefault="004D0E57" w:rsidP="007C0EAF">
            <w:pPr>
              <w:pStyle w:val="ListParagraph"/>
              <w:numPr>
                <w:ilvl w:val="0"/>
                <w:numId w:val="4"/>
              </w:numPr>
              <w:rPr>
                <w:noProof/>
                <w:sz w:val="24"/>
                <w:szCs w:val="24"/>
              </w:rPr>
            </w:pPr>
            <w:r w:rsidRPr="004D0E57">
              <w:rPr>
                <w:noProof/>
                <w:sz w:val="24"/>
                <w:szCs w:val="24"/>
              </w:rPr>
              <w:t xml:space="preserve">Discuss progress on member </w:t>
            </w:r>
            <w:r w:rsidR="007C0EAF">
              <w:rPr>
                <w:noProof/>
                <w:sz w:val="24"/>
                <w:szCs w:val="24"/>
              </w:rPr>
              <w:t>recruitment</w:t>
            </w:r>
            <w:r w:rsidRPr="004D0E57">
              <w:rPr>
                <w:noProof/>
                <w:sz w:val="24"/>
                <w:szCs w:val="24"/>
              </w:rPr>
              <w:t xml:space="preserve"> and further outreach. </w:t>
            </w:r>
            <w:r w:rsidR="00E924A3" w:rsidRPr="004D0E57">
              <w:rPr>
                <w:noProof/>
                <w:sz w:val="24"/>
                <w:szCs w:val="24"/>
              </w:rPr>
              <w:t xml:space="preserve"> </w:t>
            </w:r>
          </w:p>
        </w:tc>
        <w:tc>
          <w:tcPr>
            <w:tcW w:w="2046" w:type="dxa"/>
          </w:tcPr>
          <w:p w:rsidR="00627C13" w:rsidRDefault="00160A6B" w:rsidP="00B46D4A">
            <w:pPr>
              <w:rPr>
                <w:noProof/>
                <w:sz w:val="24"/>
                <w:szCs w:val="24"/>
              </w:rPr>
            </w:pPr>
            <w:r>
              <w:rPr>
                <w:noProof/>
                <w:sz w:val="24"/>
                <w:szCs w:val="24"/>
              </w:rPr>
              <w:lastRenderedPageBreak/>
              <w:t xml:space="preserve">Committee Members </w:t>
            </w:r>
          </w:p>
        </w:tc>
      </w:tr>
      <w:tr w:rsidR="00627C13" w:rsidRPr="00A006CD" w:rsidTr="00050BDA">
        <w:trPr>
          <w:trHeight w:val="282"/>
        </w:trPr>
        <w:tc>
          <w:tcPr>
            <w:tcW w:w="1804" w:type="dxa"/>
          </w:tcPr>
          <w:p w:rsidR="00627C13" w:rsidRDefault="00627C13" w:rsidP="00226F9D">
            <w:pPr>
              <w:jc w:val="center"/>
              <w:rPr>
                <w:noProof/>
                <w:sz w:val="24"/>
                <w:szCs w:val="24"/>
              </w:rPr>
            </w:pPr>
            <w:r>
              <w:rPr>
                <w:rFonts w:ascii="Tw Cen MT" w:eastAsia="Arial" w:hAnsi="Tw Cen MT" w:cs="Arial"/>
                <w:noProof/>
                <w:sz w:val="28"/>
                <w:szCs w:val="28"/>
              </w:rPr>
              <w:drawing>
                <wp:inline distT="0" distB="0" distL="0" distR="0" wp14:anchorId="2B357563" wp14:editId="3CE515C2">
                  <wp:extent cx="673913" cy="4379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ourn.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913" cy="437998"/>
                          </a:xfrm>
                          <a:prstGeom prst="rect">
                            <a:avLst/>
                          </a:prstGeom>
                        </pic:spPr>
                      </pic:pic>
                    </a:graphicData>
                  </a:graphic>
                </wp:inline>
              </w:drawing>
            </w:r>
          </w:p>
        </w:tc>
        <w:tc>
          <w:tcPr>
            <w:tcW w:w="5707" w:type="dxa"/>
          </w:tcPr>
          <w:p w:rsidR="00627C13" w:rsidRDefault="008508AE" w:rsidP="00B46D4A">
            <w:pPr>
              <w:rPr>
                <w:noProof/>
                <w:sz w:val="24"/>
                <w:szCs w:val="24"/>
              </w:rPr>
            </w:pPr>
            <w:r>
              <w:rPr>
                <w:noProof/>
                <w:sz w:val="24"/>
                <w:szCs w:val="24"/>
              </w:rPr>
              <w:t>Adjourne</w:t>
            </w:r>
            <w:r w:rsidR="00627C13">
              <w:rPr>
                <w:noProof/>
                <w:sz w:val="24"/>
                <w:szCs w:val="24"/>
              </w:rPr>
              <w:t xml:space="preserve">ment </w:t>
            </w:r>
            <w:r w:rsidR="00E924A3">
              <w:rPr>
                <w:noProof/>
                <w:sz w:val="24"/>
                <w:szCs w:val="24"/>
              </w:rPr>
              <w:t>1:12</w:t>
            </w:r>
            <w:r>
              <w:rPr>
                <w:noProof/>
                <w:sz w:val="24"/>
                <w:szCs w:val="24"/>
              </w:rPr>
              <w:t xml:space="preserve"> pm</w:t>
            </w:r>
          </w:p>
        </w:tc>
        <w:tc>
          <w:tcPr>
            <w:tcW w:w="2046" w:type="dxa"/>
          </w:tcPr>
          <w:p w:rsidR="00627C13" w:rsidRDefault="00627C13" w:rsidP="00B46D4A">
            <w:pPr>
              <w:rPr>
                <w:noProof/>
                <w:sz w:val="24"/>
                <w:szCs w:val="24"/>
              </w:rPr>
            </w:pPr>
            <w:r>
              <w:rPr>
                <w:noProof/>
                <w:sz w:val="24"/>
                <w:szCs w:val="24"/>
              </w:rPr>
              <w:t>Sonia Jones, Chair</w:t>
            </w:r>
          </w:p>
        </w:tc>
      </w:tr>
    </w:tbl>
    <w:p w:rsidR="00212E5C" w:rsidRDefault="00212E5C" w:rsidP="00B46D4A">
      <w:pPr>
        <w:rPr>
          <w:noProof/>
          <w:sz w:val="32"/>
          <w:szCs w:val="32"/>
        </w:rPr>
      </w:pPr>
    </w:p>
    <w:p w:rsidR="00627C13" w:rsidRPr="007E0F36" w:rsidRDefault="00627C13" w:rsidP="00627C13">
      <w:pPr>
        <w:tabs>
          <w:tab w:val="left" w:pos="1300"/>
          <w:tab w:val="left" w:pos="2070"/>
        </w:tabs>
        <w:spacing w:before="58"/>
        <w:ind w:left="270" w:right="181"/>
        <w:rPr>
          <w:rStyle w:val="Hyperlink"/>
          <w:rFonts w:cstheme="minorHAnsi"/>
          <w:sz w:val="24"/>
          <w:szCs w:val="24"/>
        </w:rPr>
      </w:pPr>
      <w:r w:rsidRPr="007E0F36">
        <w:rPr>
          <w:rFonts w:cstheme="minorHAnsi"/>
          <w:sz w:val="24"/>
          <w:szCs w:val="24"/>
        </w:rPr>
        <w:t xml:space="preserve">Pursuant to </w:t>
      </w:r>
      <w:proofErr w:type="gramStart"/>
      <w:r w:rsidRPr="007E0F36">
        <w:rPr>
          <w:rFonts w:cstheme="minorHAnsi"/>
          <w:sz w:val="24"/>
          <w:szCs w:val="24"/>
        </w:rPr>
        <w:t>Government</w:t>
      </w:r>
      <w:proofErr w:type="gramEnd"/>
      <w:r w:rsidRPr="007E0F36">
        <w:rPr>
          <w:rFonts w:cstheme="minorHAnsi"/>
          <w:sz w:val="24"/>
          <w:szCs w:val="24"/>
        </w:rPr>
        <w:t xml:space="preserve"> code Sections 11123.1 and 11125(f), individuals with disabilities who require accessible alternative formats of the agenda and related meeting materials and/or auxiliary aids/services to participate in this meeting should contact </w:t>
      </w:r>
      <w:r w:rsidR="007E0F36" w:rsidRPr="007E0F36">
        <w:rPr>
          <w:rFonts w:cstheme="minorHAnsi"/>
          <w:sz w:val="24"/>
          <w:szCs w:val="24"/>
        </w:rPr>
        <w:t>Maika O’Brien at 707-256-1133</w:t>
      </w:r>
      <w:r w:rsidRPr="007E0F36">
        <w:rPr>
          <w:rFonts w:cstheme="minorHAnsi"/>
          <w:sz w:val="24"/>
          <w:szCs w:val="24"/>
        </w:rPr>
        <w:t xml:space="preserve"> or </w:t>
      </w:r>
      <w:r w:rsidR="007E0F36" w:rsidRPr="007E0F36">
        <w:rPr>
          <w:rFonts w:cstheme="minorHAnsi"/>
          <w:sz w:val="24"/>
          <w:szCs w:val="24"/>
        </w:rPr>
        <w:t>MaikaO</w:t>
      </w:r>
      <w:r w:rsidRPr="007E0F36">
        <w:rPr>
          <w:rFonts w:cstheme="minorHAnsi"/>
          <w:sz w:val="24"/>
          <w:szCs w:val="24"/>
        </w:rPr>
        <w:t>@nbrc.net. Self-Determinati</w:t>
      </w:r>
      <w:r w:rsidR="007E0F36">
        <w:rPr>
          <w:rFonts w:cstheme="minorHAnsi"/>
          <w:sz w:val="24"/>
          <w:szCs w:val="24"/>
        </w:rPr>
        <w:t xml:space="preserve">on Advisory Committee Agenda </w:t>
      </w:r>
      <w:proofErr w:type="gramStart"/>
      <w:r w:rsidR="007E0F36">
        <w:rPr>
          <w:rFonts w:cstheme="minorHAnsi"/>
          <w:sz w:val="24"/>
          <w:szCs w:val="24"/>
        </w:rPr>
        <w:t xml:space="preserve">is </w:t>
      </w:r>
      <w:r w:rsidRPr="007E0F36">
        <w:rPr>
          <w:rFonts w:cstheme="minorHAnsi"/>
          <w:sz w:val="24"/>
          <w:szCs w:val="24"/>
        </w:rPr>
        <w:t>posted</w:t>
      </w:r>
      <w:proofErr w:type="gramEnd"/>
      <w:r w:rsidRPr="007E0F36">
        <w:rPr>
          <w:rFonts w:cstheme="minorHAnsi"/>
          <w:sz w:val="24"/>
          <w:szCs w:val="24"/>
        </w:rPr>
        <w:t xml:space="preserve"> on </w:t>
      </w:r>
      <w:r w:rsidRPr="007E0F36">
        <w:rPr>
          <w:rFonts w:cstheme="minorHAnsi"/>
          <w:sz w:val="24"/>
          <w:szCs w:val="24"/>
          <w:u w:val="single"/>
        </w:rPr>
        <w:t>nbrc.net</w:t>
      </w:r>
      <w:r w:rsidRPr="007E0F36">
        <w:rPr>
          <w:rFonts w:cstheme="minorHAnsi"/>
          <w:sz w:val="24"/>
          <w:szCs w:val="24"/>
        </w:rPr>
        <w:t xml:space="preserve"> and </w:t>
      </w:r>
      <w:r w:rsidRPr="007E0F36">
        <w:rPr>
          <w:rFonts w:cstheme="minorHAnsi"/>
          <w:sz w:val="24"/>
          <w:szCs w:val="24"/>
          <w:u w:val="single"/>
        </w:rPr>
        <w:t>scdd.ca.gov</w:t>
      </w:r>
      <w:r w:rsidRPr="007E0F36">
        <w:rPr>
          <w:rFonts w:cstheme="minorHAnsi"/>
          <w:sz w:val="24"/>
          <w:szCs w:val="24"/>
        </w:rPr>
        <w:t>.</w:t>
      </w:r>
    </w:p>
    <w:p w:rsidR="00B46D4A" w:rsidRPr="00B46D4A" w:rsidRDefault="00B46D4A" w:rsidP="00B46D4A">
      <w:pPr>
        <w:jc w:val="center"/>
        <w:rPr>
          <w:noProof/>
          <w:sz w:val="32"/>
          <w:szCs w:val="32"/>
        </w:rPr>
      </w:pPr>
    </w:p>
    <w:sectPr w:rsidR="00B46D4A" w:rsidRPr="00B46D4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232" w:rsidRDefault="00B47232" w:rsidP="00CA7A42">
      <w:pPr>
        <w:spacing w:after="0" w:line="240" w:lineRule="auto"/>
      </w:pPr>
      <w:r>
        <w:separator/>
      </w:r>
    </w:p>
  </w:endnote>
  <w:endnote w:type="continuationSeparator" w:id="0">
    <w:p w:rsidR="00B47232" w:rsidRDefault="00B47232" w:rsidP="00CA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232" w:rsidRDefault="00B47232" w:rsidP="00CA7A42">
      <w:pPr>
        <w:spacing w:after="0" w:line="240" w:lineRule="auto"/>
      </w:pPr>
      <w:r>
        <w:separator/>
      </w:r>
    </w:p>
  </w:footnote>
  <w:footnote w:type="continuationSeparator" w:id="0">
    <w:p w:rsidR="00B47232" w:rsidRDefault="00B47232" w:rsidP="00CA7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42" w:rsidRPr="00CA7A42" w:rsidRDefault="00CA7A42" w:rsidP="00CA7A42">
    <w:pPr>
      <w:pStyle w:val="Header"/>
      <w:jc w:val="center"/>
    </w:pPr>
    <w:r>
      <w:rPr>
        <w:noProof/>
      </w:rPr>
      <w:drawing>
        <wp:inline distT="0" distB="0" distL="0" distR="0">
          <wp:extent cx="1140031" cy="63707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DD logo.png"/>
                  <pic:cNvPicPr/>
                </pic:nvPicPr>
                <pic:blipFill>
                  <a:blip r:embed="rId1">
                    <a:extLst>
                      <a:ext uri="{28A0092B-C50C-407E-A947-70E740481C1C}">
                        <a14:useLocalDpi xmlns:a14="http://schemas.microsoft.com/office/drawing/2010/main" val="0"/>
                      </a:ext>
                    </a:extLst>
                  </a:blip>
                  <a:stretch>
                    <a:fillRect/>
                  </a:stretch>
                </pic:blipFill>
                <pic:spPr>
                  <a:xfrm>
                    <a:off x="0" y="0"/>
                    <a:ext cx="1155398" cy="645663"/>
                  </a:xfrm>
                  <a:prstGeom prst="rect">
                    <a:avLst/>
                  </a:prstGeom>
                </pic:spPr>
              </pic:pic>
            </a:graphicData>
          </a:graphic>
        </wp:inline>
      </w:drawing>
    </w:r>
    <w:r>
      <w:tab/>
    </w:r>
    <w:r>
      <w:rPr>
        <w:rFonts w:cstheme="minorHAnsi"/>
        <w:b/>
        <w:sz w:val="40"/>
        <w:szCs w:val="40"/>
      </w:rPr>
      <w:tab/>
      <w:t xml:space="preserve">       </w:t>
    </w:r>
    <w:r>
      <w:rPr>
        <w:noProof/>
      </w:rPr>
      <w:drawing>
        <wp:inline distT="0" distB="0" distL="0" distR="0">
          <wp:extent cx="1721922" cy="45313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05467" cy="475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86139"/>
    <w:multiLevelType w:val="hybridMultilevel"/>
    <w:tmpl w:val="5DD4EA44"/>
    <w:lvl w:ilvl="0" w:tplc="20887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30638"/>
    <w:multiLevelType w:val="hybridMultilevel"/>
    <w:tmpl w:val="7FFE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D15AE"/>
    <w:multiLevelType w:val="hybridMultilevel"/>
    <w:tmpl w:val="C38E91DA"/>
    <w:lvl w:ilvl="0" w:tplc="6748A2B0">
      <w:start w:val="235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47AFC"/>
    <w:multiLevelType w:val="hybridMultilevel"/>
    <w:tmpl w:val="E9AE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3A"/>
    <w:rsid w:val="000414AA"/>
    <w:rsid w:val="00050BDA"/>
    <w:rsid w:val="0005481E"/>
    <w:rsid w:val="000A3080"/>
    <w:rsid w:val="0010229F"/>
    <w:rsid w:val="00103405"/>
    <w:rsid w:val="001522B2"/>
    <w:rsid w:val="00160A6B"/>
    <w:rsid w:val="0017001B"/>
    <w:rsid w:val="001700F9"/>
    <w:rsid w:val="00212E5C"/>
    <w:rsid w:val="00226F9D"/>
    <w:rsid w:val="002B483A"/>
    <w:rsid w:val="004C4D61"/>
    <w:rsid w:val="004D0E57"/>
    <w:rsid w:val="00577B61"/>
    <w:rsid w:val="005E5F5D"/>
    <w:rsid w:val="00606A0E"/>
    <w:rsid w:val="00627C13"/>
    <w:rsid w:val="007C0EAF"/>
    <w:rsid w:val="007E0F36"/>
    <w:rsid w:val="008508AE"/>
    <w:rsid w:val="00852ED4"/>
    <w:rsid w:val="0087300E"/>
    <w:rsid w:val="008C0222"/>
    <w:rsid w:val="00936BE6"/>
    <w:rsid w:val="00944142"/>
    <w:rsid w:val="009810FB"/>
    <w:rsid w:val="009F0F7E"/>
    <w:rsid w:val="00A006CD"/>
    <w:rsid w:val="00A07332"/>
    <w:rsid w:val="00A54DCA"/>
    <w:rsid w:val="00AB1271"/>
    <w:rsid w:val="00B26614"/>
    <w:rsid w:val="00B46D4A"/>
    <w:rsid w:val="00B47232"/>
    <w:rsid w:val="00C10610"/>
    <w:rsid w:val="00C30E88"/>
    <w:rsid w:val="00C51414"/>
    <w:rsid w:val="00CA7A42"/>
    <w:rsid w:val="00CB277E"/>
    <w:rsid w:val="00CD4D18"/>
    <w:rsid w:val="00CE7ECD"/>
    <w:rsid w:val="00E055BF"/>
    <w:rsid w:val="00E924A3"/>
    <w:rsid w:val="00EA1E12"/>
    <w:rsid w:val="00FC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0D0C6"/>
  <w15:chartTrackingRefBased/>
  <w15:docId w15:val="{EA0DC2EA-BA8B-424D-ADD4-497068C1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A42"/>
  </w:style>
  <w:style w:type="paragraph" w:styleId="Footer">
    <w:name w:val="footer"/>
    <w:basedOn w:val="Normal"/>
    <w:link w:val="FooterChar"/>
    <w:uiPriority w:val="99"/>
    <w:unhideWhenUsed/>
    <w:rsid w:val="00CA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A42"/>
  </w:style>
  <w:style w:type="table" w:styleId="TableGrid">
    <w:name w:val="Table Grid"/>
    <w:basedOn w:val="TableNormal"/>
    <w:uiPriority w:val="39"/>
    <w:rsid w:val="0021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080"/>
    <w:pPr>
      <w:ind w:left="720"/>
      <w:contextualSpacing/>
    </w:pPr>
  </w:style>
  <w:style w:type="character" w:styleId="Hyperlink">
    <w:name w:val="Hyperlink"/>
    <w:basedOn w:val="DefaultParagraphFont"/>
    <w:uiPriority w:val="99"/>
    <w:unhideWhenUsed/>
    <w:rsid w:val="00627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83359-78D3-4AA3-BDAD-6431CA9C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Maika O'Brien Ext.1133 (VFB)</dc:creator>
  <cp:keywords/>
  <dc:description/>
  <cp:lastModifiedBy>Ashley McConnel Ext.1294  (VFX)</cp:lastModifiedBy>
  <cp:revision>3</cp:revision>
  <dcterms:created xsi:type="dcterms:W3CDTF">2018-08-03T22:34:00Z</dcterms:created>
  <dcterms:modified xsi:type="dcterms:W3CDTF">2018-08-03T22:36:00Z</dcterms:modified>
</cp:coreProperties>
</file>