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3AA2C5" w14:textId="77777777" w:rsidR="00EC7BF1" w:rsidRDefault="00EF172A" w:rsidP="00EC7BF1">
      <w:pPr>
        <w:spacing w:line="240" w:lineRule="auto"/>
        <w:ind w:left="-720"/>
        <w:rPr>
          <w:rFonts w:asciiTheme="majorHAnsi" w:eastAsia="Assistant" w:hAnsiTheme="majorHAnsi" w:cstheme="majorHAnsi"/>
          <w:b/>
          <w:sz w:val="28"/>
          <w:szCs w:val="28"/>
        </w:rPr>
      </w:pPr>
      <w:r>
        <w:rPr>
          <w:rFonts w:asciiTheme="majorHAnsi" w:eastAsia="Assistant" w:hAnsiTheme="majorHAnsi" w:cstheme="majorHAnsi"/>
          <w:b/>
          <w:noProof/>
          <w:color w:val="365F91" w:themeColor="accent1" w:themeShade="BF"/>
          <w:sz w:val="28"/>
          <w:szCs w:val="28"/>
          <w:lang w:val="en-US"/>
        </w:rPr>
        <w:drawing>
          <wp:anchor distT="0" distB="0" distL="114300" distR="114300" simplePos="0" relativeHeight="251665408" behindDoc="1" locked="0" layoutInCell="1" allowOverlap="1" wp14:anchorId="76DAA205" wp14:editId="5126A07F">
            <wp:simplePos x="0" y="0"/>
            <wp:positionH relativeFrom="column">
              <wp:posOffset>-380365</wp:posOffset>
            </wp:positionH>
            <wp:positionV relativeFrom="paragraph">
              <wp:posOffset>-359410</wp:posOffset>
            </wp:positionV>
            <wp:extent cx="723900" cy="691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91325"/>
                    </a:xfrm>
                    <a:prstGeom prst="rect">
                      <a:avLst/>
                    </a:prstGeom>
                  </pic:spPr>
                </pic:pic>
              </a:graphicData>
            </a:graphic>
            <wp14:sizeRelH relativeFrom="margin">
              <wp14:pctWidth>0</wp14:pctWidth>
            </wp14:sizeRelH>
            <wp14:sizeRelV relativeFrom="margin">
              <wp14:pctHeight>0</wp14:pctHeight>
            </wp14:sizeRelV>
          </wp:anchor>
        </w:drawing>
      </w:r>
    </w:p>
    <w:p w14:paraId="388346BE" w14:textId="77777777" w:rsidR="00EC7BF1" w:rsidRDefault="00EC7BF1" w:rsidP="002F32A5">
      <w:pPr>
        <w:spacing w:line="240" w:lineRule="auto"/>
        <w:rPr>
          <w:rFonts w:asciiTheme="majorHAnsi" w:eastAsia="Assistant" w:hAnsiTheme="majorHAnsi" w:cstheme="majorHAnsi"/>
          <w:b/>
          <w:sz w:val="28"/>
          <w:szCs w:val="28"/>
        </w:rPr>
      </w:pPr>
    </w:p>
    <w:p w14:paraId="1F3DC56F" w14:textId="77777777" w:rsidR="00EF172A" w:rsidRPr="003B2229" w:rsidRDefault="00EF172A" w:rsidP="003B2229">
      <w:pPr>
        <w:spacing w:line="240" w:lineRule="auto"/>
        <w:ind w:left="-720"/>
        <w:rPr>
          <w:rFonts w:asciiTheme="majorHAnsi" w:eastAsia="Assistant" w:hAnsiTheme="majorHAnsi" w:cstheme="majorHAnsi"/>
          <w:b/>
          <w:sz w:val="24"/>
          <w:szCs w:val="24"/>
        </w:rPr>
      </w:pPr>
      <w:r w:rsidRPr="003B2229">
        <w:rPr>
          <w:rFonts w:asciiTheme="majorHAnsi" w:eastAsia="Assistant" w:hAnsiTheme="majorHAnsi" w:cstheme="majorHAnsi"/>
          <w:b/>
          <w:sz w:val="36"/>
          <w:szCs w:val="36"/>
        </w:rPr>
        <w:t>North Bay Regional Center</w:t>
      </w:r>
      <w:r w:rsidR="003B2229" w:rsidRPr="003B2229">
        <w:rPr>
          <w:rFonts w:asciiTheme="majorHAnsi" w:eastAsia="Assistant" w:hAnsiTheme="majorHAnsi" w:cstheme="majorHAnsi"/>
          <w:b/>
          <w:sz w:val="36"/>
          <w:szCs w:val="36"/>
        </w:rPr>
        <w:br/>
      </w:r>
    </w:p>
    <w:p w14:paraId="1FCC0812" w14:textId="0953F6E6" w:rsidR="00A978D0" w:rsidRDefault="00EF172A" w:rsidP="008B7752">
      <w:pPr>
        <w:spacing w:line="240" w:lineRule="auto"/>
        <w:ind w:left="-720"/>
        <w:rPr>
          <w:rFonts w:asciiTheme="majorHAnsi" w:eastAsia="Assistant" w:hAnsiTheme="majorHAnsi" w:cstheme="majorHAnsi"/>
          <w:b/>
          <w:sz w:val="44"/>
          <w:szCs w:val="44"/>
        </w:rPr>
      </w:pPr>
      <w:r>
        <w:rPr>
          <w:rFonts w:asciiTheme="majorHAnsi" w:eastAsia="Assistant" w:hAnsiTheme="majorHAnsi" w:cstheme="majorHAnsi"/>
          <w:b/>
          <w:sz w:val="44"/>
          <w:szCs w:val="44"/>
        </w:rPr>
        <w:t>S</w:t>
      </w:r>
      <w:r w:rsidR="006B6FB3" w:rsidRPr="002F32A5">
        <w:rPr>
          <w:rFonts w:asciiTheme="majorHAnsi" w:eastAsia="Assistant" w:hAnsiTheme="majorHAnsi" w:cstheme="majorHAnsi"/>
          <w:b/>
          <w:sz w:val="44"/>
          <w:szCs w:val="44"/>
        </w:rPr>
        <w:t xml:space="preserve">elf-Determination </w:t>
      </w:r>
      <w:r w:rsidR="00D66597">
        <w:rPr>
          <w:rFonts w:asciiTheme="majorHAnsi" w:eastAsia="Assistant" w:hAnsiTheme="majorHAnsi" w:cstheme="majorHAnsi"/>
          <w:b/>
          <w:sz w:val="44"/>
          <w:szCs w:val="44"/>
        </w:rPr>
        <w:br/>
      </w:r>
      <w:r w:rsidR="006B6FB3" w:rsidRPr="002F32A5">
        <w:rPr>
          <w:rFonts w:asciiTheme="majorHAnsi" w:eastAsia="Assistant" w:hAnsiTheme="majorHAnsi" w:cstheme="majorHAnsi"/>
          <w:b/>
          <w:sz w:val="44"/>
          <w:szCs w:val="44"/>
        </w:rPr>
        <w:t>Advisory Committee</w:t>
      </w:r>
      <w:r w:rsidR="00A978D0" w:rsidRPr="002F32A5">
        <w:rPr>
          <w:rFonts w:asciiTheme="majorHAnsi" w:eastAsia="Assistant" w:hAnsiTheme="majorHAnsi" w:cstheme="majorHAnsi"/>
          <w:b/>
          <w:sz w:val="44"/>
          <w:szCs w:val="44"/>
        </w:rPr>
        <w:t xml:space="preserve"> Meeting</w:t>
      </w:r>
    </w:p>
    <w:p w14:paraId="4C64C449" w14:textId="4B9A2FC2" w:rsidR="00D66597" w:rsidRDefault="00D66597" w:rsidP="00F720CE">
      <w:pPr>
        <w:spacing w:line="240" w:lineRule="auto"/>
        <w:rPr>
          <w:rFonts w:asciiTheme="majorHAnsi" w:eastAsia="Assistant" w:hAnsiTheme="majorHAnsi" w:cstheme="majorHAnsi"/>
          <w:b/>
          <w:sz w:val="44"/>
          <w:szCs w:val="44"/>
        </w:rPr>
      </w:pPr>
    </w:p>
    <w:p w14:paraId="664502C4" w14:textId="5A8C9778" w:rsidR="00F720CE" w:rsidRDefault="00AC550D" w:rsidP="00D66597">
      <w:pPr>
        <w:spacing w:line="240" w:lineRule="auto"/>
        <w:ind w:left="-720"/>
        <w:rPr>
          <w:rFonts w:asciiTheme="majorHAnsi" w:eastAsia="Assistant" w:hAnsiTheme="majorHAnsi" w:cstheme="majorHAnsi"/>
          <w:b/>
          <w:sz w:val="36"/>
          <w:szCs w:val="36"/>
        </w:rPr>
      </w:pPr>
      <w:r>
        <w:rPr>
          <w:rFonts w:asciiTheme="majorHAnsi" w:eastAsia="Assistant" w:hAnsiTheme="majorHAnsi" w:cstheme="majorHAnsi"/>
          <w:b/>
          <w:sz w:val="36"/>
          <w:szCs w:val="36"/>
        </w:rPr>
        <w:t>1.13.25</w:t>
      </w:r>
    </w:p>
    <w:p w14:paraId="50CAFFB5" w14:textId="4139ECFA" w:rsidR="00D66597" w:rsidRPr="00D66597" w:rsidRDefault="00D66597" w:rsidP="00D66597">
      <w:pPr>
        <w:spacing w:line="240" w:lineRule="auto"/>
        <w:ind w:left="-720"/>
        <w:rPr>
          <w:rFonts w:asciiTheme="majorHAnsi" w:eastAsia="Assistant" w:hAnsiTheme="majorHAnsi" w:cstheme="majorHAnsi"/>
          <w:b/>
          <w:sz w:val="36"/>
          <w:szCs w:val="36"/>
        </w:rPr>
        <w:sectPr w:rsidR="00D66597" w:rsidRPr="00D66597" w:rsidSect="00BA216B">
          <w:headerReference w:type="default" r:id="rId11"/>
          <w:footerReference w:type="default" r:id="rId12"/>
          <w:pgSz w:w="12240" w:h="15840"/>
          <w:pgMar w:top="900" w:right="1440" w:bottom="1440" w:left="1440" w:header="720" w:footer="720" w:gutter="0"/>
          <w:pgNumType w:start="1"/>
          <w:cols w:space="720"/>
          <w:docGrid w:linePitch="299"/>
        </w:sectPr>
      </w:pPr>
      <w:r>
        <w:rPr>
          <w:rFonts w:asciiTheme="majorHAnsi" w:eastAsia="Assistant" w:hAnsiTheme="majorHAnsi" w:cstheme="majorHAnsi"/>
          <w:b/>
          <w:sz w:val="36"/>
          <w:szCs w:val="36"/>
        </w:rPr>
        <w:t>12:30 – 2 pm</w:t>
      </w:r>
    </w:p>
    <w:p w14:paraId="16C09EC5" w14:textId="77777777" w:rsidR="00BF2EE0" w:rsidRDefault="00BF2EE0" w:rsidP="00AC6736">
      <w:pPr>
        <w:spacing w:line="240" w:lineRule="auto"/>
        <w:rPr>
          <w:rFonts w:asciiTheme="majorHAnsi" w:eastAsia="Assistant" w:hAnsiTheme="majorHAnsi" w:cstheme="majorHAnsi"/>
          <w:b/>
          <w:color w:val="365F91" w:themeColor="accent1" w:themeShade="BF"/>
          <w:sz w:val="44"/>
          <w:szCs w:val="44"/>
        </w:rPr>
      </w:pPr>
    </w:p>
    <w:p w14:paraId="7697A123" w14:textId="77777777" w:rsidR="00385267" w:rsidRPr="00D66597" w:rsidRDefault="00AC6736" w:rsidP="00D66597">
      <w:pPr>
        <w:spacing w:line="240" w:lineRule="auto"/>
        <w:ind w:left="90"/>
        <w:jc w:val="center"/>
        <w:rPr>
          <w:rFonts w:asciiTheme="majorHAnsi" w:eastAsia="Assistant" w:hAnsiTheme="majorHAnsi" w:cstheme="majorHAnsi"/>
          <w:b/>
          <w:sz w:val="44"/>
          <w:szCs w:val="44"/>
        </w:rPr>
      </w:pPr>
      <w:r w:rsidRPr="00D66597">
        <w:rPr>
          <w:rFonts w:asciiTheme="majorHAnsi" w:eastAsia="Assistant" w:hAnsiTheme="majorHAnsi" w:cstheme="majorHAnsi"/>
          <w:b/>
          <w:sz w:val="44"/>
          <w:szCs w:val="44"/>
        </w:rPr>
        <w:t>MINUTES</w:t>
      </w:r>
    </w:p>
    <w:p w14:paraId="320DB70C" w14:textId="77777777" w:rsidR="00336F60" w:rsidRPr="00D66597" w:rsidRDefault="00336F60" w:rsidP="00E53038">
      <w:pPr>
        <w:spacing w:line="240" w:lineRule="auto"/>
        <w:rPr>
          <w:rFonts w:asciiTheme="majorHAnsi" w:eastAsia="Assistant" w:hAnsiTheme="majorHAnsi" w:cstheme="majorHAnsi"/>
          <w:sz w:val="24"/>
          <w:szCs w:val="24"/>
        </w:rPr>
      </w:pPr>
    </w:p>
    <w:tbl>
      <w:tblPr>
        <w:tblStyle w:val="TableGrid"/>
        <w:tblW w:w="10620" w:type="dxa"/>
        <w:tblInd w:w="-5" w:type="dxa"/>
        <w:tblLook w:val="04A0" w:firstRow="1" w:lastRow="0" w:firstColumn="1" w:lastColumn="0" w:noHBand="0" w:noVBand="1"/>
      </w:tblPr>
      <w:tblGrid>
        <w:gridCol w:w="3600"/>
        <w:gridCol w:w="7020"/>
      </w:tblGrid>
      <w:tr w:rsidR="00D66597" w:rsidRPr="00D66597" w14:paraId="6F728838" w14:textId="77777777" w:rsidTr="00AC6736">
        <w:tc>
          <w:tcPr>
            <w:tcW w:w="3600" w:type="dxa"/>
          </w:tcPr>
          <w:p w14:paraId="53342099" w14:textId="77777777" w:rsidR="00E53038" w:rsidRPr="00D66597" w:rsidRDefault="00E53038" w:rsidP="00A415CA">
            <w:pPr>
              <w:rPr>
                <w:rFonts w:asciiTheme="majorHAnsi" w:eastAsia="Assistant" w:hAnsiTheme="majorHAnsi" w:cstheme="majorHAnsi"/>
                <w:b/>
                <w:sz w:val="28"/>
                <w:szCs w:val="28"/>
              </w:rPr>
            </w:pPr>
            <w:r w:rsidRPr="00D66597">
              <w:rPr>
                <w:rFonts w:asciiTheme="majorHAnsi" w:eastAsia="Assistant" w:hAnsiTheme="majorHAnsi" w:cstheme="majorHAnsi"/>
                <w:b/>
                <w:sz w:val="28"/>
                <w:szCs w:val="28"/>
              </w:rPr>
              <w:t>CALL TO ORDER</w:t>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p>
          <w:p w14:paraId="11D3743D" w14:textId="77777777" w:rsidR="002260B0" w:rsidRPr="00D66597" w:rsidRDefault="00E53038" w:rsidP="00AC6736">
            <w:pPr>
              <w:pStyle w:val="ListParagraph"/>
              <w:numPr>
                <w:ilvl w:val="0"/>
                <w:numId w:val="4"/>
              </w:numPr>
              <w:ind w:left="435"/>
              <w:rPr>
                <w:rFonts w:asciiTheme="majorHAnsi" w:eastAsia="Assistant" w:hAnsiTheme="majorHAnsi" w:cstheme="majorHAnsi"/>
                <w:sz w:val="24"/>
                <w:szCs w:val="24"/>
              </w:rPr>
            </w:pPr>
            <w:r w:rsidRPr="00D66597">
              <w:rPr>
                <w:rFonts w:asciiTheme="majorHAnsi" w:eastAsia="Assistant" w:hAnsiTheme="majorHAnsi" w:cstheme="majorHAnsi"/>
                <w:sz w:val="24"/>
                <w:szCs w:val="24"/>
              </w:rPr>
              <w:t>Introductions</w:t>
            </w:r>
          </w:p>
          <w:p w14:paraId="2FEBB958" w14:textId="77777777" w:rsidR="00E53038" w:rsidRDefault="00E53038" w:rsidP="00AC6736">
            <w:pPr>
              <w:pStyle w:val="ListParagraph"/>
              <w:numPr>
                <w:ilvl w:val="0"/>
                <w:numId w:val="4"/>
              </w:numPr>
              <w:ind w:left="435"/>
              <w:rPr>
                <w:rFonts w:asciiTheme="majorHAnsi" w:eastAsia="Assistant" w:hAnsiTheme="majorHAnsi" w:cstheme="majorHAnsi"/>
                <w:sz w:val="28"/>
                <w:szCs w:val="28"/>
              </w:rPr>
            </w:pPr>
            <w:r w:rsidRPr="00D66597">
              <w:rPr>
                <w:rFonts w:asciiTheme="majorHAnsi" w:eastAsia="Assistant" w:hAnsiTheme="majorHAnsi" w:cstheme="majorHAnsi"/>
                <w:sz w:val="24"/>
                <w:szCs w:val="24"/>
              </w:rPr>
              <w:t>Establish Quorum</w:t>
            </w:r>
            <w:r w:rsidRPr="00D66597">
              <w:rPr>
                <w:rFonts w:asciiTheme="majorHAnsi" w:eastAsia="Assistant" w:hAnsiTheme="majorHAnsi" w:cstheme="majorHAnsi"/>
                <w:sz w:val="28"/>
                <w:szCs w:val="28"/>
              </w:rPr>
              <w:br/>
            </w:r>
          </w:p>
          <w:p w14:paraId="28BB7A98" w14:textId="77777777" w:rsidR="000D3758" w:rsidRDefault="000D3758" w:rsidP="00D91D4C">
            <w:pPr>
              <w:rPr>
                <w:rFonts w:asciiTheme="majorHAnsi" w:eastAsia="Assistant" w:hAnsiTheme="majorHAnsi" w:cstheme="majorHAnsi"/>
                <w:sz w:val="28"/>
                <w:szCs w:val="28"/>
              </w:rPr>
            </w:pPr>
          </w:p>
          <w:p w14:paraId="781EF5CA" w14:textId="484D6844" w:rsidR="008641A6" w:rsidRPr="00D91D4C" w:rsidRDefault="008641A6" w:rsidP="00D91D4C">
            <w:pPr>
              <w:rPr>
                <w:rFonts w:asciiTheme="majorHAnsi" w:eastAsia="Assistant" w:hAnsiTheme="majorHAnsi" w:cstheme="majorHAnsi"/>
                <w:sz w:val="28"/>
                <w:szCs w:val="28"/>
              </w:rPr>
            </w:pPr>
          </w:p>
        </w:tc>
        <w:tc>
          <w:tcPr>
            <w:tcW w:w="7020" w:type="dxa"/>
          </w:tcPr>
          <w:p w14:paraId="60ADD240" w14:textId="77777777" w:rsidR="00563767" w:rsidRDefault="00563767" w:rsidP="00563767">
            <w:pPr>
              <w:rPr>
                <w:rFonts w:ascii="Aptos Display" w:hAnsi="Aptos Display"/>
                <w:u w:val="single"/>
              </w:rPr>
            </w:pPr>
            <w:r>
              <w:rPr>
                <w:rFonts w:ascii="Aptos Display" w:hAnsi="Aptos Display"/>
                <w:u w:val="single"/>
              </w:rPr>
              <w:t>Committee:</w:t>
            </w:r>
          </w:p>
          <w:p w14:paraId="0767CDD3" w14:textId="0F000D6C"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Debb</w:t>
            </w:r>
            <w:r w:rsidR="004866A1">
              <w:rPr>
                <w:rFonts w:ascii="Aptos Display" w:eastAsia="Times New Roman" w:hAnsi="Aptos Display"/>
              </w:rPr>
              <w:t xml:space="preserve">y </w:t>
            </w:r>
            <w:r>
              <w:rPr>
                <w:rFonts w:ascii="Aptos Display" w:eastAsia="Times New Roman" w:hAnsi="Aptos Display"/>
              </w:rPr>
              <w:t>Hight, Chair</w:t>
            </w:r>
            <w:r w:rsidR="00E3220E">
              <w:rPr>
                <w:rFonts w:ascii="Aptos Display" w:eastAsia="Times New Roman" w:hAnsi="Aptos Display"/>
              </w:rPr>
              <w:t>- present</w:t>
            </w:r>
          </w:p>
          <w:p w14:paraId="344FD2B2"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Donald Ross Long, Self-Advocate</w:t>
            </w:r>
          </w:p>
          <w:p w14:paraId="7552D598" w14:textId="7A162FCC"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Lilia Valitova, Parent</w:t>
            </w:r>
            <w:r w:rsidR="00E3220E">
              <w:rPr>
                <w:rFonts w:ascii="Aptos Display" w:eastAsia="Times New Roman" w:hAnsi="Aptos Display"/>
              </w:rPr>
              <w:t xml:space="preserve"> present</w:t>
            </w:r>
          </w:p>
          <w:p w14:paraId="05D92DBF"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Yulahlia Hernandez</w:t>
            </w:r>
          </w:p>
          <w:p w14:paraId="77BC9FDF"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Christian Nava, Committee Member</w:t>
            </w:r>
          </w:p>
          <w:p w14:paraId="1A4E23A7" w14:textId="24449E59"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Teresa Scripps, Parent Advocate</w:t>
            </w:r>
            <w:r w:rsidR="00E3220E">
              <w:rPr>
                <w:rFonts w:ascii="Aptos Display" w:eastAsia="Times New Roman" w:hAnsi="Aptos Display"/>
              </w:rPr>
              <w:t xml:space="preserve"> present</w:t>
            </w:r>
          </w:p>
          <w:p w14:paraId="42BA780A" w14:textId="72DADB94"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Ileim Committee Member</w:t>
            </w:r>
            <w:r w:rsidR="00E3220E">
              <w:rPr>
                <w:rFonts w:ascii="Aptos Display" w:eastAsia="Times New Roman" w:hAnsi="Aptos Display"/>
              </w:rPr>
              <w:t xml:space="preserve"> present </w:t>
            </w:r>
          </w:p>
          <w:p w14:paraId="069BDE38" w14:textId="77777777" w:rsidR="00563767" w:rsidRDefault="00563767" w:rsidP="00563767">
            <w:pPr>
              <w:rPr>
                <w:rFonts w:ascii="Aptos Display" w:eastAsiaTheme="minorHAnsi" w:hAnsi="Aptos Display"/>
                <w:lang w:val="en-US"/>
              </w:rPr>
            </w:pPr>
          </w:p>
          <w:p w14:paraId="24A8C1DE" w14:textId="77777777" w:rsidR="00563767" w:rsidRDefault="00563767" w:rsidP="00563767">
            <w:pPr>
              <w:rPr>
                <w:rFonts w:ascii="Aptos" w:hAnsi="Aptos"/>
              </w:rPr>
            </w:pPr>
            <w:r>
              <w:t>Community</w:t>
            </w:r>
          </w:p>
          <w:p w14:paraId="79222BF9" w14:textId="77777777" w:rsidR="00563767" w:rsidRDefault="00563767" w:rsidP="00563767">
            <w:pPr>
              <w:rPr>
                <w:rFonts w:ascii="Aptos Display" w:hAnsi="Aptos Display"/>
                <w:u w:val="single"/>
              </w:rPr>
            </w:pPr>
            <w:r>
              <w:rPr>
                <w:rFonts w:ascii="Aptos Display" w:hAnsi="Aptos Display"/>
                <w:u w:val="single"/>
              </w:rPr>
              <w:t>Community:</w:t>
            </w:r>
          </w:p>
          <w:p w14:paraId="5FF3EBB9" w14:textId="6F0D44AC" w:rsidR="00563767" w:rsidRPr="00563767" w:rsidRDefault="00563767" w:rsidP="00563767">
            <w:pPr>
              <w:pStyle w:val="ListParagraph"/>
              <w:numPr>
                <w:ilvl w:val="0"/>
                <w:numId w:val="24"/>
              </w:numPr>
              <w:rPr>
                <w:rFonts w:ascii="Aptos Display" w:eastAsia="Times New Roman" w:hAnsi="Aptos Display"/>
                <w:u w:val="single"/>
              </w:rPr>
            </w:pPr>
            <w:r>
              <w:rPr>
                <w:rFonts w:ascii="Aptos Display" w:eastAsia="Times New Roman" w:hAnsi="Aptos Display"/>
              </w:rPr>
              <w:t>El</w:t>
            </w:r>
            <w:r w:rsidR="00AD3571">
              <w:rPr>
                <w:rFonts w:ascii="Aptos Display" w:eastAsia="Times New Roman" w:hAnsi="Aptos Display"/>
              </w:rPr>
              <w:t>li</w:t>
            </w:r>
            <w:r>
              <w:rPr>
                <w:rFonts w:ascii="Aptos Display" w:eastAsia="Times New Roman" w:hAnsi="Aptos Display"/>
              </w:rPr>
              <w:t>sa Reiff, SDP Supervisor</w:t>
            </w:r>
            <w:r w:rsidR="00AD3571">
              <w:rPr>
                <w:rFonts w:ascii="Aptos Display" w:eastAsia="Times New Roman" w:hAnsi="Aptos Display"/>
              </w:rPr>
              <w:t xml:space="preserve">  NBRC</w:t>
            </w:r>
          </w:p>
          <w:p w14:paraId="2BA712F1" w14:textId="77777777" w:rsidR="00563767" w:rsidRDefault="00563767" w:rsidP="00563767">
            <w:pPr>
              <w:pStyle w:val="ListParagraph"/>
              <w:numPr>
                <w:ilvl w:val="0"/>
                <w:numId w:val="24"/>
              </w:numPr>
              <w:rPr>
                <w:rFonts w:ascii="Aptos Display" w:eastAsia="Times New Roman" w:hAnsi="Aptos Display"/>
                <w:u w:val="single"/>
              </w:rPr>
            </w:pPr>
            <w:r>
              <w:rPr>
                <w:rFonts w:ascii="Aptos Display" w:eastAsia="Times New Roman" w:hAnsi="Aptos Display"/>
              </w:rPr>
              <w:t>Chris Aguire DDS</w:t>
            </w:r>
          </w:p>
          <w:p w14:paraId="7BF890C1" w14:textId="77777777" w:rsidR="00563767" w:rsidRPr="00563767" w:rsidRDefault="00563767" w:rsidP="00563767">
            <w:pPr>
              <w:pStyle w:val="ListParagraph"/>
              <w:numPr>
                <w:ilvl w:val="0"/>
                <w:numId w:val="24"/>
              </w:numPr>
              <w:rPr>
                <w:rFonts w:ascii="Aptos Display" w:eastAsia="Times New Roman" w:hAnsi="Aptos Display"/>
                <w:u w:val="single"/>
              </w:rPr>
            </w:pPr>
            <w:r>
              <w:rPr>
                <w:rFonts w:ascii="Aptos Display" w:eastAsia="Times New Roman" w:hAnsi="Aptos Display"/>
              </w:rPr>
              <w:t>Gabriel Rogin, Executive Director</w:t>
            </w:r>
          </w:p>
          <w:p w14:paraId="438E6F42" w14:textId="714590AB" w:rsidR="00563767" w:rsidRPr="00563767" w:rsidRDefault="00563767" w:rsidP="00563767">
            <w:pPr>
              <w:pStyle w:val="ListParagraph"/>
              <w:numPr>
                <w:ilvl w:val="0"/>
                <w:numId w:val="24"/>
              </w:numPr>
              <w:rPr>
                <w:rFonts w:ascii="Aptos Display" w:eastAsia="Times New Roman" w:hAnsi="Aptos Display"/>
              </w:rPr>
            </w:pPr>
            <w:r w:rsidRPr="00563767">
              <w:rPr>
                <w:rFonts w:ascii="Aptos Display" w:eastAsia="Times New Roman" w:hAnsi="Aptos Display"/>
              </w:rPr>
              <w:t>Beth Dewitt Director of Client Services</w:t>
            </w:r>
          </w:p>
          <w:p w14:paraId="554ADED9"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Shonetrice Smith, Participant Choice Coordinator</w:t>
            </w:r>
          </w:p>
          <w:p w14:paraId="3454117C"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Yang Ausherman Participant Choice Coordinator</w:t>
            </w:r>
          </w:p>
          <w:p w14:paraId="182F960B"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Paula Garcia, Participant Choice Coordinator</w:t>
            </w:r>
          </w:p>
          <w:p w14:paraId="749BEF39"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Jesus Rosales, Participant Choice Coordinator</w:t>
            </w:r>
          </w:p>
          <w:p w14:paraId="1D3545A3" w14:textId="42FFFACE" w:rsidR="00563767" w:rsidRP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Alejandra Franco CSA SDP</w:t>
            </w:r>
          </w:p>
          <w:p w14:paraId="1FBD2F4C"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Patricia</w:t>
            </w:r>
          </w:p>
          <w:p w14:paraId="37CC291D"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Kenya Martinez State Council of Developmental Disabilities</w:t>
            </w:r>
          </w:p>
          <w:p w14:paraId="2E520159"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Naomi Hagel, Phoenix Facilitation</w:t>
            </w:r>
          </w:p>
          <w:p w14:paraId="1B0A7592"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 xml:space="preserve">Heather Crocker – </w:t>
            </w:r>
            <w:proofErr w:type="spellStart"/>
            <w:r>
              <w:rPr>
                <w:rFonts w:ascii="Aptos Display" w:eastAsia="Times New Roman" w:hAnsi="Aptos Display"/>
              </w:rPr>
              <w:t>Alift</w:t>
            </w:r>
            <w:proofErr w:type="spellEnd"/>
          </w:p>
          <w:p w14:paraId="7B4D2B64"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Danielle Isola DDS</w:t>
            </w:r>
          </w:p>
          <w:p w14:paraId="5A8694DC"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Maria Lopez-</w:t>
            </w:r>
            <w:proofErr w:type="spellStart"/>
            <w:r>
              <w:rPr>
                <w:rFonts w:ascii="Aptos Display" w:eastAsia="Times New Roman" w:hAnsi="Aptos Display"/>
              </w:rPr>
              <w:t>Zaparoll</w:t>
            </w:r>
            <w:proofErr w:type="spellEnd"/>
            <w:r>
              <w:rPr>
                <w:rFonts w:ascii="Aptos Display" w:eastAsia="Times New Roman" w:hAnsi="Aptos Display"/>
              </w:rPr>
              <w:t xml:space="preserve"> DDS</w:t>
            </w:r>
          </w:p>
          <w:p w14:paraId="7809ADBC"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Rhiannon Morsch</w:t>
            </w:r>
          </w:p>
          <w:p w14:paraId="265B0221"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 xml:space="preserve">Carin Hewitt </w:t>
            </w:r>
            <w:proofErr w:type="spellStart"/>
            <w:r>
              <w:rPr>
                <w:rFonts w:ascii="Aptos Display" w:eastAsia="Times New Roman" w:hAnsi="Aptos Display"/>
              </w:rPr>
              <w:t>Alift</w:t>
            </w:r>
            <w:proofErr w:type="spellEnd"/>
          </w:p>
          <w:p w14:paraId="0C6D7725"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lastRenderedPageBreak/>
              <w:t>Terri Beckett</w:t>
            </w:r>
          </w:p>
          <w:p w14:paraId="5E808109"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Tanya Hernandez GTI</w:t>
            </w:r>
          </w:p>
          <w:p w14:paraId="02E311C3"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Swati Vembakottai</w:t>
            </w:r>
          </w:p>
          <w:p w14:paraId="5C2D10FF"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Rosie Lasca IFTA</w:t>
            </w:r>
          </w:p>
          <w:p w14:paraId="47F1F874"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Renee (Michael’s Mother)</w:t>
            </w:r>
          </w:p>
          <w:p w14:paraId="28D5679D"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Marquis Yarosh</w:t>
            </w:r>
          </w:p>
          <w:p w14:paraId="1DF4B3F9"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Richard Hauck</w:t>
            </w:r>
          </w:p>
          <w:p w14:paraId="4FA92B4D"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 xml:space="preserve">Caitlin Wilson Employment Specialist/QA </w:t>
            </w:r>
            <w:proofErr w:type="spellStart"/>
            <w:r>
              <w:rPr>
                <w:rFonts w:ascii="Aptos Display" w:eastAsia="Times New Roman" w:hAnsi="Aptos Display"/>
              </w:rPr>
              <w:t>Liason</w:t>
            </w:r>
            <w:proofErr w:type="spellEnd"/>
          </w:p>
          <w:p w14:paraId="27EF0CA1"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Marita Musante</w:t>
            </w:r>
          </w:p>
          <w:p w14:paraId="18C4464C"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Hannah</w:t>
            </w:r>
          </w:p>
          <w:p w14:paraId="3CC981DD"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Sara Vella</w:t>
            </w:r>
          </w:p>
          <w:p w14:paraId="1987D43A"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 xml:space="preserve">Denise </w:t>
            </w:r>
            <w:proofErr w:type="spellStart"/>
            <w:r>
              <w:rPr>
                <w:rFonts w:ascii="Aptos Display" w:eastAsia="Times New Roman" w:hAnsi="Aptos Display"/>
              </w:rPr>
              <w:t>Sonleitner</w:t>
            </w:r>
            <w:proofErr w:type="spellEnd"/>
          </w:p>
          <w:p w14:paraId="0AE57FDA"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Tanya H PPL</w:t>
            </w:r>
          </w:p>
          <w:p w14:paraId="21668C50" w14:textId="77777777" w:rsidR="00563767" w:rsidRDefault="00563767" w:rsidP="00563767">
            <w:pPr>
              <w:pStyle w:val="ListParagraph"/>
              <w:numPr>
                <w:ilvl w:val="0"/>
                <w:numId w:val="24"/>
              </w:numPr>
              <w:rPr>
                <w:rFonts w:ascii="Aptos Display" w:eastAsia="Times New Roman" w:hAnsi="Aptos Display"/>
              </w:rPr>
            </w:pPr>
            <w:r>
              <w:rPr>
                <w:rFonts w:ascii="Aptos Display" w:eastAsia="Times New Roman" w:hAnsi="Aptos Display"/>
              </w:rPr>
              <w:t>Rhiannon Morsch</w:t>
            </w:r>
          </w:p>
          <w:p w14:paraId="751637B7" w14:textId="77777777" w:rsidR="00782299" w:rsidRDefault="00782299" w:rsidP="00BD11DD">
            <w:pPr>
              <w:rPr>
                <w:rFonts w:asciiTheme="majorHAnsi" w:eastAsiaTheme="minorHAnsi" w:hAnsiTheme="majorHAnsi" w:cstheme="majorHAnsi"/>
                <w:u w:val="single"/>
              </w:rPr>
            </w:pPr>
          </w:p>
          <w:p w14:paraId="2495901B" w14:textId="77777777" w:rsidR="00B141A4" w:rsidRPr="00B141A4" w:rsidRDefault="00B141A4" w:rsidP="00BD11DD">
            <w:pPr>
              <w:rPr>
                <w:rFonts w:eastAsiaTheme="minorHAnsi"/>
              </w:rPr>
            </w:pPr>
            <w:r w:rsidRPr="00B141A4">
              <w:rPr>
                <w:rFonts w:eastAsiaTheme="minorHAnsi"/>
              </w:rPr>
              <w:t>Motion to approve minutes:</w:t>
            </w:r>
          </w:p>
          <w:p w14:paraId="407F3FE2" w14:textId="77777777" w:rsidR="00B141A4" w:rsidRPr="00B141A4" w:rsidRDefault="00B141A4" w:rsidP="00BD11DD">
            <w:pPr>
              <w:rPr>
                <w:rFonts w:eastAsiaTheme="minorHAnsi"/>
              </w:rPr>
            </w:pPr>
            <w:r w:rsidRPr="00B141A4">
              <w:rPr>
                <w:rFonts w:eastAsiaTheme="minorHAnsi"/>
              </w:rPr>
              <w:t xml:space="preserve">All in favor – Theresa motions, Lilia seconds </w:t>
            </w:r>
          </w:p>
          <w:p w14:paraId="0234906A" w14:textId="77777777" w:rsidR="00B141A4" w:rsidRPr="00B141A4" w:rsidRDefault="00B141A4" w:rsidP="00BD11DD">
            <w:pPr>
              <w:rPr>
                <w:rFonts w:eastAsiaTheme="minorHAnsi"/>
              </w:rPr>
            </w:pPr>
          </w:p>
          <w:p w14:paraId="69F82363" w14:textId="58BCDBBE" w:rsidR="00B141A4" w:rsidRPr="00B141A4" w:rsidRDefault="00B141A4" w:rsidP="00BD11DD">
            <w:pPr>
              <w:rPr>
                <w:rFonts w:asciiTheme="majorHAnsi" w:eastAsiaTheme="minorHAnsi" w:hAnsiTheme="majorHAnsi" w:cstheme="majorHAnsi"/>
              </w:rPr>
            </w:pPr>
            <w:r w:rsidRPr="00B141A4">
              <w:rPr>
                <w:rFonts w:eastAsiaTheme="minorHAnsi"/>
              </w:rPr>
              <w:t>Quorum met at 12:40 PM</w:t>
            </w:r>
          </w:p>
        </w:tc>
      </w:tr>
      <w:tr w:rsidR="00D66597" w:rsidRPr="00D66597" w14:paraId="410E5573" w14:textId="77777777" w:rsidTr="00AC6736">
        <w:tc>
          <w:tcPr>
            <w:tcW w:w="3600" w:type="dxa"/>
          </w:tcPr>
          <w:p w14:paraId="17E0C4D5" w14:textId="77777777" w:rsidR="00385267" w:rsidRPr="00C25972" w:rsidRDefault="00C25972"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lastRenderedPageBreak/>
              <w:t>Public Comments</w:t>
            </w:r>
          </w:p>
        </w:tc>
        <w:tc>
          <w:tcPr>
            <w:tcW w:w="7020" w:type="dxa"/>
          </w:tcPr>
          <w:p w14:paraId="0677E810" w14:textId="22231B3A" w:rsidR="00E53038" w:rsidRPr="00B141A4" w:rsidRDefault="00B141A4" w:rsidP="00B141A4">
            <w:pPr>
              <w:spacing w:line="300" w:lineRule="atLeast"/>
              <w:rPr>
                <w:rFonts w:eastAsia="Times New Roman"/>
                <w:color w:val="39394D"/>
                <w:sz w:val="24"/>
                <w:szCs w:val="24"/>
              </w:rPr>
            </w:pPr>
            <w:r>
              <w:rPr>
                <w:rFonts w:eastAsia="Times New Roman"/>
                <w:color w:val="39394D"/>
                <w:sz w:val="24"/>
                <w:szCs w:val="24"/>
              </w:rPr>
              <w:t>N/A</w:t>
            </w:r>
          </w:p>
        </w:tc>
      </w:tr>
      <w:tr w:rsidR="005A3D12" w:rsidRPr="00D66597" w14:paraId="765B7201" w14:textId="77777777" w:rsidTr="00AC6736">
        <w:tc>
          <w:tcPr>
            <w:tcW w:w="3600" w:type="dxa"/>
          </w:tcPr>
          <w:p w14:paraId="5DF0F9FD" w14:textId="459EF615" w:rsidR="005A3D12" w:rsidRPr="005A3D12" w:rsidRDefault="005A3D12" w:rsidP="00AC6736">
            <w:pPr>
              <w:rPr>
                <w:rFonts w:asciiTheme="majorHAnsi" w:eastAsia="Assistant" w:hAnsiTheme="majorHAnsi" w:cstheme="majorHAnsi"/>
                <w:bCs/>
                <w:sz w:val="28"/>
                <w:szCs w:val="28"/>
              </w:rPr>
            </w:pPr>
            <w:r>
              <w:rPr>
                <w:rFonts w:asciiTheme="majorHAnsi" w:eastAsia="Assistant" w:hAnsiTheme="majorHAnsi" w:cstheme="majorHAnsi"/>
                <w:b/>
                <w:sz w:val="28"/>
                <w:szCs w:val="28"/>
              </w:rPr>
              <w:t>Chair</w:t>
            </w:r>
            <w:r>
              <w:rPr>
                <w:rFonts w:asciiTheme="majorHAnsi" w:eastAsia="Assistant" w:hAnsiTheme="majorHAnsi" w:cstheme="majorHAnsi"/>
                <w:bCs/>
                <w:sz w:val="28"/>
                <w:szCs w:val="28"/>
              </w:rPr>
              <w:t xml:space="preserve"> Debby Hight</w:t>
            </w:r>
          </w:p>
        </w:tc>
        <w:tc>
          <w:tcPr>
            <w:tcW w:w="7020" w:type="dxa"/>
          </w:tcPr>
          <w:p w14:paraId="30E19735" w14:textId="6B106E2C" w:rsidR="004E4967" w:rsidRDefault="001F0E36" w:rsidP="005A427F">
            <w:pPr>
              <w:jc w:val="both"/>
              <w:rPr>
                <w:color w:val="39394D"/>
              </w:rPr>
            </w:pPr>
            <w:r>
              <w:rPr>
                <w:color w:val="39394D"/>
              </w:rPr>
              <w:t xml:space="preserve">Debby addressed questions and concerns from the participants. Theresa and Terri had questions about the enrollment numbers, which were clarified by NBRC. Marquis asked about the program's impact on individuals with autism, which was deferred to the public comment period. Terri also asked about the difference between two slides, which NBRC explained as showing overall enrollment in SDP at NBRC over the years. NBRC also discussed their outreach events, including a planned event in Santa Rosa and </w:t>
            </w:r>
            <w:proofErr w:type="spellStart"/>
            <w:r>
              <w:rPr>
                <w:color w:val="39394D"/>
              </w:rPr>
              <w:t>atraining</w:t>
            </w:r>
            <w:proofErr w:type="spellEnd"/>
            <w:r>
              <w:rPr>
                <w:color w:val="39394D"/>
              </w:rPr>
              <w:t xml:space="preserve"> for all units at NBRC. Debby suggested inviting committee members to attend these events. </w:t>
            </w:r>
          </w:p>
          <w:p w14:paraId="188AF17C" w14:textId="77777777" w:rsidR="005A427F" w:rsidRPr="005A427F" w:rsidRDefault="005A427F" w:rsidP="005A427F">
            <w:pPr>
              <w:jc w:val="both"/>
              <w:rPr>
                <w:color w:val="39394D"/>
              </w:rPr>
            </w:pPr>
          </w:p>
          <w:tbl>
            <w:tblPr>
              <w:tblW w:w="5000" w:type="pct"/>
              <w:tblCellSpacing w:w="0" w:type="dxa"/>
              <w:tblCellMar>
                <w:left w:w="0" w:type="dxa"/>
                <w:right w:w="0" w:type="dxa"/>
              </w:tblCellMar>
              <w:tblLook w:val="04A0" w:firstRow="1" w:lastRow="0" w:firstColumn="1" w:lastColumn="0" w:noHBand="0" w:noVBand="1"/>
            </w:tblPr>
            <w:tblGrid>
              <w:gridCol w:w="6804"/>
            </w:tblGrid>
            <w:tr w:rsidR="006D7DB4" w14:paraId="0A0C4AF2" w14:textId="77777777" w:rsidTr="006D7DB4">
              <w:trPr>
                <w:tblCellSpacing w:w="0" w:type="dxa"/>
              </w:trPr>
              <w:tc>
                <w:tcPr>
                  <w:tcW w:w="0" w:type="auto"/>
                  <w:hideMark/>
                </w:tcPr>
                <w:p w14:paraId="3398DABD" w14:textId="0A2C6142" w:rsidR="006D7DB4" w:rsidRDefault="006D7DB4" w:rsidP="006D7DB4">
                  <w:pPr>
                    <w:spacing w:line="300" w:lineRule="atLeast"/>
                    <w:jc w:val="both"/>
                    <w:rPr>
                      <w:color w:val="39394D"/>
                    </w:rPr>
                  </w:pPr>
                </w:p>
              </w:tc>
            </w:tr>
            <w:tr w:rsidR="006D7DB4" w14:paraId="6F0549E8" w14:textId="77777777" w:rsidTr="006D7DB4">
              <w:trPr>
                <w:tblCellSpacing w:w="0" w:type="dxa"/>
              </w:trPr>
              <w:tc>
                <w:tcPr>
                  <w:tcW w:w="0" w:type="auto"/>
                  <w:hideMark/>
                </w:tcPr>
                <w:p w14:paraId="3196023E" w14:textId="08C787BB" w:rsidR="005A427F" w:rsidRDefault="006D7DB4" w:rsidP="006D7DB4">
                  <w:pPr>
                    <w:spacing w:line="300" w:lineRule="atLeast"/>
                    <w:jc w:val="both"/>
                    <w:rPr>
                      <w:color w:val="39394D"/>
                    </w:rPr>
                  </w:pPr>
                  <w:r>
                    <w:rPr>
                      <w:color w:val="39394D"/>
                    </w:rPr>
                    <w:t xml:space="preserve">Debby and Richard discussed the challenges faced by vendors in understanding and adapting to the Self-Determination Program (SDP). </w:t>
                  </w:r>
                  <w:r w:rsidR="00AD3571">
                    <w:rPr>
                      <w:color w:val="39394D"/>
                    </w:rPr>
                    <w:t>Ellisa</w:t>
                  </w:r>
                  <w:r>
                    <w:rPr>
                      <w:color w:val="39394D"/>
                    </w:rPr>
                    <w:t xml:space="preserve"> mentioned that her team is working hard to change the vendors' attitude towards SDP. Richard expressed his interest in getting involved in the program and suggested that </w:t>
                  </w:r>
                  <w:r w:rsidR="005A427F">
                    <w:rPr>
                      <w:color w:val="39394D"/>
                    </w:rPr>
                    <w:t>input</w:t>
                  </w:r>
                  <w:r>
                    <w:rPr>
                      <w:color w:val="39394D"/>
                    </w:rPr>
                    <w:t xml:space="preserve"> from parents could help optimize and streamline the SDP. Debby also mentioned the importance of self-advocates' involvement in the program. Denise, a new member from Austin, Texas, introduced herself and her son Maverick, who has Angelman Syndrome. Tanya, the community liaison from PPL, shared information about PPL's services and their commitment to the SDP. Rhiannon, an independent facilitator, asked for Tanya's contact information to refer clients to PPL. Marquis, who has autism, expressed his interest in joining the committee to help explain the logical aspect of what people with autism are going through. Terri asked about any changes in day programs accepting SDP clients in Sonoma County, to which NBRC responded that it's a program-by-program basis and she would reach out to </w:t>
                  </w:r>
                  <w:proofErr w:type="spellStart"/>
                  <w:r>
                    <w:rPr>
                      <w:color w:val="39394D"/>
                    </w:rPr>
                    <w:t>Dungarvin</w:t>
                  </w:r>
                  <w:proofErr w:type="spellEnd"/>
                  <w:r>
                    <w:rPr>
                      <w:color w:val="39394D"/>
                    </w:rPr>
                    <w:t>. Debby mentioned that Wine Bev, a day program in Solano, has closed down</w:t>
                  </w:r>
                </w:p>
                <w:p w14:paraId="14A3E7EE" w14:textId="7FAD2CA0" w:rsidR="006D7DB4" w:rsidRDefault="006D7DB4" w:rsidP="006D7DB4">
                  <w:pPr>
                    <w:spacing w:line="300" w:lineRule="atLeast"/>
                    <w:jc w:val="both"/>
                    <w:rPr>
                      <w:color w:val="39394D"/>
                    </w:rPr>
                  </w:pPr>
                  <w:r>
                    <w:rPr>
                      <w:color w:val="39394D"/>
                    </w:rPr>
                    <w:lastRenderedPageBreak/>
                    <w:t xml:space="preserve">. </w:t>
                  </w:r>
                </w:p>
              </w:tc>
            </w:tr>
          </w:tbl>
          <w:p w14:paraId="00B33741" w14:textId="2CE1AE13" w:rsidR="004E4967" w:rsidRPr="006D7DB4" w:rsidRDefault="004E4967" w:rsidP="003D22AE">
            <w:pPr>
              <w:pStyle w:val="NoSpacing"/>
              <w:rPr>
                <w:rFonts w:ascii="Arial" w:hAnsi="Arial" w:cs="Arial"/>
                <w:lang w:val="en"/>
              </w:rPr>
            </w:pPr>
          </w:p>
        </w:tc>
      </w:tr>
      <w:tr w:rsidR="002128C6" w:rsidRPr="00D66597" w14:paraId="38B189C6" w14:textId="77777777" w:rsidTr="00AC6736">
        <w:tc>
          <w:tcPr>
            <w:tcW w:w="3600" w:type="dxa"/>
          </w:tcPr>
          <w:p w14:paraId="484F4965" w14:textId="77777777" w:rsidR="002128C6" w:rsidRDefault="00F821C2" w:rsidP="00AC6736">
            <w:pPr>
              <w:rPr>
                <w:rFonts w:asciiTheme="majorHAnsi" w:eastAsia="Assistant" w:hAnsiTheme="majorHAnsi" w:cstheme="majorHAnsi"/>
                <w:b/>
                <w:sz w:val="28"/>
                <w:szCs w:val="28"/>
              </w:rPr>
            </w:pPr>
            <w:r w:rsidRPr="00F821C2">
              <w:rPr>
                <w:rFonts w:asciiTheme="majorHAnsi" w:eastAsia="Assistant" w:hAnsiTheme="majorHAnsi" w:cstheme="majorHAnsi"/>
                <w:b/>
                <w:sz w:val="28"/>
                <w:szCs w:val="28"/>
              </w:rPr>
              <w:lastRenderedPageBreak/>
              <w:t>NBRC Update:</w:t>
            </w:r>
          </w:p>
          <w:p w14:paraId="307FB49C" w14:textId="7D98FF57" w:rsidR="00892EB1" w:rsidRDefault="00892EB1" w:rsidP="00AC6736">
            <w:pPr>
              <w:rPr>
                <w:rFonts w:asciiTheme="majorHAnsi" w:eastAsia="Assistant" w:hAnsiTheme="majorHAnsi" w:cstheme="majorHAnsi"/>
                <w:b/>
                <w:sz w:val="28"/>
                <w:szCs w:val="28"/>
              </w:rPr>
            </w:pPr>
          </w:p>
          <w:p w14:paraId="4FD70A30" w14:textId="77777777" w:rsidR="002E50FD" w:rsidRDefault="002E50FD" w:rsidP="00AC6736">
            <w:pPr>
              <w:rPr>
                <w:rFonts w:asciiTheme="majorHAnsi" w:eastAsia="Assistant" w:hAnsiTheme="majorHAnsi" w:cstheme="majorHAnsi"/>
                <w:b/>
                <w:sz w:val="28"/>
                <w:szCs w:val="28"/>
              </w:rPr>
            </w:pPr>
          </w:p>
          <w:p w14:paraId="6557BB19" w14:textId="77777777" w:rsidR="000F10F6" w:rsidRDefault="000F10F6" w:rsidP="00AC6736">
            <w:pPr>
              <w:rPr>
                <w:rFonts w:asciiTheme="majorHAnsi" w:eastAsia="Assistant" w:hAnsiTheme="majorHAnsi" w:cstheme="majorHAnsi"/>
                <w:b/>
                <w:sz w:val="28"/>
                <w:szCs w:val="28"/>
              </w:rPr>
            </w:pPr>
          </w:p>
          <w:p w14:paraId="0B511160" w14:textId="77777777" w:rsidR="002E50FD" w:rsidRDefault="002E50FD" w:rsidP="00AC6736">
            <w:pPr>
              <w:rPr>
                <w:rFonts w:asciiTheme="majorHAnsi" w:eastAsia="Assistant" w:hAnsiTheme="majorHAnsi" w:cstheme="majorHAnsi"/>
                <w:b/>
                <w:sz w:val="28"/>
                <w:szCs w:val="28"/>
              </w:rPr>
            </w:pPr>
          </w:p>
          <w:p w14:paraId="43385451" w14:textId="77777777" w:rsidR="004F05B0" w:rsidRDefault="004F05B0" w:rsidP="00AC6736">
            <w:pPr>
              <w:rPr>
                <w:rFonts w:asciiTheme="majorHAnsi" w:eastAsia="Assistant" w:hAnsiTheme="majorHAnsi" w:cstheme="majorHAnsi"/>
                <w:b/>
                <w:sz w:val="28"/>
                <w:szCs w:val="28"/>
              </w:rPr>
            </w:pPr>
          </w:p>
          <w:p w14:paraId="2D3195D0" w14:textId="38ED7EB4" w:rsidR="004F05B0" w:rsidRPr="00F821C2" w:rsidRDefault="004F05B0" w:rsidP="00AC6736">
            <w:pPr>
              <w:rPr>
                <w:rFonts w:asciiTheme="majorHAnsi" w:eastAsia="Assistant" w:hAnsiTheme="majorHAnsi" w:cstheme="majorHAnsi"/>
                <w:b/>
                <w:sz w:val="28"/>
                <w:szCs w:val="28"/>
              </w:rPr>
            </w:pPr>
          </w:p>
        </w:tc>
        <w:tc>
          <w:tcPr>
            <w:tcW w:w="7020" w:type="dxa"/>
          </w:tcPr>
          <w:p w14:paraId="344EB99C" w14:textId="00AE17B1" w:rsidR="003902B1" w:rsidRDefault="003902B1" w:rsidP="006E6EB1">
            <w:pPr>
              <w:jc w:val="both"/>
              <w:rPr>
                <w:color w:val="39394D"/>
              </w:rPr>
            </w:pPr>
            <w:r>
              <w:rPr>
                <w:color w:val="39394D"/>
              </w:rPr>
              <w:t>The North Bay Regional Center (NBRC) discussed their Self-Determination Program (SDP) client data</w:t>
            </w:r>
            <w:r w:rsidR="00AD3571">
              <w:rPr>
                <w:color w:val="39394D"/>
              </w:rPr>
              <w:t xml:space="preserve"> and</w:t>
            </w:r>
            <w:r>
              <w:rPr>
                <w:color w:val="39394D"/>
              </w:rPr>
              <w:t xml:space="preserve"> outreach events. They also addressed questions and concerns from participants, discussed the challenges faced by nonprofits, and provided an overview of supported employment and the role of the Department of Rehabilitation. </w:t>
            </w:r>
          </w:p>
          <w:p w14:paraId="0EC58C37" w14:textId="77777777" w:rsidR="003902B1" w:rsidRDefault="003902B1" w:rsidP="006E6EB1">
            <w:pPr>
              <w:jc w:val="both"/>
              <w:rPr>
                <w:color w:val="39394D"/>
              </w:rPr>
            </w:pPr>
          </w:p>
          <w:p w14:paraId="60204288" w14:textId="4B336C10" w:rsidR="006E6EB1" w:rsidRDefault="006E6EB1" w:rsidP="006E6EB1">
            <w:pPr>
              <w:jc w:val="both"/>
              <w:rPr>
                <w:color w:val="39394D"/>
              </w:rPr>
            </w:pPr>
            <w:r>
              <w:rPr>
                <w:color w:val="39394D"/>
              </w:rPr>
              <w:t xml:space="preserve">The North Bay Regional Center (NBRC) reported on their Self-Determination Program (SDP) client data as of January 2025. They had 84 SDP clients, with 3 shared with other regional centers. The number of clients in transition was 16 in the outreach to PCP phase, 8 in the individual budget phase, and 9 in the spending plan phase. New enrollments in the past six months ranged from 3 to 9, with a total of 44 new clients. The majority of clients had diagnoses of autism, intellectual disabilities, or multiple conditions. The age range was diverse, with the majority being between 25 to 34 years old. The languages spoken by clients included English, Hindi, Russian, and Spanish. The funding for 3 clients was handled by other regional centers due to mid-year transfers being complicated. The center anticipates more clients transitioning into their care in the future. </w:t>
            </w:r>
          </w:p>
          <w:p w14:paraId="4FA7D864" w14:textId="4B995783" w:rsidR="00B141A4" w:rsidRDefault="00B141A4" w:rsidP="006E6EB1">
            <w:pPr>
              <w:spacing w:after="160"/>
              <w:contextualSpacing/>
              <w:jc w:val="both"/>
              <w:rPr>
                <w:rFonts w:eastAsia="Aptos"/>
                <w:kern w:val="2"/>
                <w:lang w:val="en-US"/>
                <w14:ligatures w14:val="standardContextual"/>
              </w:rPr>
            </w:pPr>
            <w:r w:rsidRPr="00B141A4">
              <w:rPr>
                <w:rFonts w:eastAsia="Aptos"/>
                <w:kern w:val="2"/>
                <w:lang w:val="en-US"/>
                <w14:ligatures w14:val="standardContextual"/>
              </w:rPr>
              <w:t xml:space="preserve">The NBRC SDP Team has a spreadsheet of clients in transition and their ethnic background along with primary language; highlights what current consumers are being addressed and who we need to provide outreach for.  </w:t>
            </w:r>
          </w:p>
          <w:p w14:paraId="095D5659" w14:textId="77777777" w:rsidR="00B141A4" w:rsidRDefault="00B141A4" w:rsidP="006E6EB1">
            <w:pPr>
              <w:spacing w:after="160"/>
              <w:contextualSpacing/>
              <w:jc w:val="both"/>
              <w:rPr>
                <w:rFonts w:eastAsia="Aptos"/>
                <w:kern w:val="2"/>
                <w:lang w:val="en-US"/>
                <w14:ligatures w14:val="standardContextual"/>
              </w:rPr>
            </w:pPr>
          </w:p>
          <w:p w14:paraId="54770EB9" w14:textId="220DBC2F" w:rsidR="00B141A4" w:rsidRDefault="00B141A4" w:rsidP="006E6EB1">
            <w:pPr>
              <w:spacing w:after="160"/>
              <w:contextualSpacing/>
              <w:jc w:val="both"/>
              <w:rPr>
                <w:rFonts w:eastAsia="Aptos"/>
                <w:kern w:val="2"/>
                <w:lang w:val="en-US"/>
                <w14:ligatures w14:val="standardContextual"/>
              </w:rPr>
            </w:pPr>
            <w:r w:rsidRPr="00B141A4">
              <w:rPr>
                <w:rFonts w:eastAsia="Aptos"/>
                <w:kern w:val="2"/>
                <w:lang w:val="en-US"/>
                <w14:ligatures w14:val="standardContextual"/>
              </w:rPr>
              <w:t xml:space="preserve">Outreach has been done within the last couple of months; Reunion symposium, outreach training for vendors and </w:t>
            </w:r>
            <w:r w:rsidR="00AC4C57" w:rsidRPr="00B141A4">
              <w:rPr>
                <w:rFonts w:eastAsia="Aptos"/>
                <w:kern w:val="2"/>
                <w:lang w:val="en-US"/>
                <w14:ligatures w14:val="standardContextual"/>
              </w:rPr>
              <w:t>agencies</w:t>
            </w:r>
            <w:r w:rsidR="00AC4C57">
              <w:rPr>
                <w:rFonts w:eastAsia="Aptos"/>
                <w:kern w:val="2"/>
                <w:lang w:val="en-US"/>
                <w14:ligatures w14:val="standardContextual"/>
              </w:rPr>
              <w:t xml:space="preserve"> </w:t>
            </w:r>
            <w:r w:rsidRPr="00B141A4">
              <w:rPr>
                <w:rFonts w:eastAsia="Aptos"/>
                <w:kern w:val="2"/>
                <w:lang w:val="en-US"/>
                <w14:ligatures w14:val="standardContextual"/>
              </w:rPr>
              <w:t xml:space="preserve">training for bilingual Service Coordinator’s, spoke to </w:t>
            </w:r>
            <w:proofErr w:type="spellStart"/>
            <w:r w:rsidRPr="00B141A4">
              <w:rPr>
                <w:rFonts w:eastAsia="Aptos"/>
                <w:kern w:val="2"/>
                <w:lang w:val="en-US"/>
                <w14:ligatures w14:val="standardContextual"/>
              </w:rPr>
              <w:t>ParentsCAN</w:t>
            </w:r>
            <w:proofErr w:type="spellEnd"/>
            <w:r w:rsidRPr="00B141A4">
              <w:rPr>
                <w:rFonts w:eastAsia="Aptos"/>
                <w:kern w:val="2"/>
                <w:lang w:val="en-US"/>
                <w14:ligatures w14:val="standardContextual"/>
              </w:rPr>
              <w:t xml:space="preserve"> Spanish speaking parents, and hosted 2 NBRC focus groups in English and Spanish. We are to have “Cafecito” in our </w:t>
            </w:r>
            <w:r w:rsidR="00AC4C57" w:rsidRPr="00B141A4">
              <w:rPr>
                <w:rFonts w:eastAsia="Aptos"/>
                <w:kern w:val="2"/>
                <w:lang w:val="en-US"/>
                <w14:ligatures w14:val="standardContextual"/>
              </w:rPr>
              <w:t>Sonoma</w:t>
            </w:r>
            <w:r w:rsidRPr="00B141A4">
              <w:rPr>
                <w:rFonts w:eastAsia="Aptos"/>
                <w:kern w:val="2"/>
                <w:lang w:val="en-US"/>
                <w14:ligatures w14:val="standardContextual"/>
              </w:rPr>
              <w:t xml:space="preserve"> County </w:t>
            </w:r>
            <w:r w:rsidR="00AC4C57" w:rsidRPr="00B141A4">
              <w:rPr>
                <w:rFonts w:eastAsia="Aptos"/>
                <w:kern w:val="2"/>
                <w:lang w:val="en-US"/>
                <w14:ligatures w14:val="standardContextual"/>
              </w:rPr>
              <w:t>office to</w:t>
            </w:r>
            <w:r w:rsidRPr="00B141A4">
              <w:rPr>
                <w:rFonts w:eastAsia="Aptos"/>
                <w:kern w:val="2"/>
                <w:lang w:val="en-US"/>
                <w14:ligatures w14:val="standardContextual"/>
              </w:rPr>
              <w:t xml:space="preserve"> welcome our Hispanic Spanish speaking community – it will help us meet them where they are at. In process of planning outreach next year with hopes to do an event in our Vacaville office. Looking at places in Sonoma County to do an outreach event also. </w:t>
            </w:r>
          </w:p>
          <w:p w14:paraId="059203D4" w14:textId="77777777" w:rsidR="00AC4C57" w:rsidRDefault="00AC4C57" w:rsidP="006E6EB1">
            <w:pPr>
              <w:spacing w:after="160"/>
              <w:contextualSpacing/>
              <w:jc w:val="both"/>
              <w:rPr>
                <w:rFonts w:eastAsia="Aptos"/>
                <w:kern w:val="2"/>
                <w:lang w:val="en-US"/>
                <w14:ligatures w14:val="standardContextual"/>
              </w:rPr>
            </w:pPr>
          </w:p>
          <w:p w14:paraId="1F40CC66" w14:textId="077D1D16" w:rsidR="00B6272E" w:rsidRDefault="00B6272E" w:rsidP="002A3F5A">
            <w:pPr>
              <w:spacing w:after="160"/>
              <w:contextualSpacing/>
              <w:jc w:val="both"/>
              <w:rPr>
                <w:color w:val="39394D"/>
              </w:rPr>
            </w:pPr>
            <w:r>
              <w:rPr>
                <w:color w:val="39394D"/>
              </w:rPr>
              <w:t xml:space="preserve">NBRC discussed the </w:t>
            </w:r>
            <w:r w:rsidR="00AD3571">
              <w:rPr>
                <w:color w:val="39394D"/>
              </w:rPr>
              <w:t>allocations</w:t>
            </w:r>
            <w:r>
              <w:rPr>
                <w:color w:val="39394D"/>
              </w:rPr>
              <w:t xml:space="preserve">, mentioning that they had spent their allocated funds and were considering future expenditures. They also discussed ongoing training for vendors and the possibility of recording these for future reference. Rosie, from the Independent Facilitator Training Academy, provided an update on their program, which has 20 participants and has already seen 13 complete their online course. She also shared resources and workbooks in multiple languages for the team's use. NBRC mentioned plans to make their services more user-friendly for self-advocates, and the team discussed the upcoming community outreach event, which will focus on supporting non-native English speakers interested in self-determination. Richard asked about the specifics of the event, and Paula provided flyers for everyone to view. Lastly, Debby suggested copying the chat into the meeting minutes for future reference. </w:t>
            </w:r>
          </w:p>
          <w:p w14:paraId="0C2479C2" w14:textId="77777777" w:rsidR="00B6272E" w:rsidRDefault="00B6272E" w:rsidP="002A3F5A">
            <w:pPr>
              <w:spacing w:after="160"/>
              <w:contextualSpacing/>
              <w:jc w:val="both"/>
              <w:rPr>
                <w:color w:val="39394D"/>
              </w:rPr>
            </w:pPr>
          </w:p>
          <w:tbl>
            <w:tblPr>
              <w:tblW w:w="5000" w:type="pct"/>
              <w:tblCellSpacing w:w="0" w:type="dxa"/>
              <w:tblCellMar>
                <w:left w:w="0" w:type="dxa"/>
                <w:right w:w="0" w:type="dxa"/>
              </w:tblCellMar>
              <w:tblLook w:val="04A0" w:firstRow="1" w:lastRow="0" w:firstColumn="1" w:lastColumn="0" w:noHBand="0" w:noVBand="1"/>
            </w:tblPr>
            <w:tblGrid>
              <w:gridCol w:w="6804"/>
            </w:tblGrid>
            <w:tr w:rsidR="00143567" w14:paraId="483654E3" w14:textId="77777777" w:rsidTr="00143567">
              <w:trPr>
                <w:tblCellSpacing w:w="0" w:type="dxa"/>
              </w:trPr>
              <w:tc>
                <w:tcPr>
                  <w:tcW w:w="0" w:type="auto"/>
                  <w:hideMark/>
                </w:tcPr>
                <w:p w14:paraId="2BC4BECA" w14:textId="77777777" w:rsidR="004866A1" w:rsidRDefault="004866A1" w:rsidP="00143567">
                  <w:pPr>
                    <w:spacing w:line="300" w:lineRule="atLeast"/>
                    <w:jc w:val="both"/>
                    <w:rPr>
                      <w:rStyle w:val="Strong"/>
                      <w:color w:val="39394D"/>
                    </w:rPr>
                  </w:pPr>
                </w:p>
                <w:p w14:paraId="3E61012B" w14:textId="77777777" w:rsidR="004866A1" w:rsidRDefault="004866A1" w:rsidP="00143567">
                  <w:pPr>
                    <w:spacing w:line="300" w:lineRule="atLeast"/>
                    <w:jc w:val="both"/>
                    <w:rPr>
                      <w:rStyle w:val="Strong"/>
                      <w:color w:val="39394D"/>
                    </w:rPr>
                  </w:pPr>
                </w:p>
                <w:p w14:paraId="7C684BF1" w14:textId="35D819C2" w:rsidR="00143567" w:rsidRDefault="00143567" w:rsidP="00143567">
                  <w:pPr>
                    <w:spacing w:line="300" w:lineRule="atLeast"/>
                    <w:jc w:val="both"/>
                    <w:rPr>
                      <w:color w:val="39394D"/>
                    </w:rPr>
                  </w:pPr>
                  <w:r>
                    <w:rPr>
                      <w:rStyle w:val="Strong"/>
                      <w:color w:val="39394D"/>
                    </w:rPr>
                    <w:lastRenderedPageBreak/>
                    <w:t>Supported Employment and Referral Process</w:t>
                  </w:r>
                  <w:r>
                    <w:rPr>
                      <w:color w:val="39394D"/>
                    </w:rPr>
                    <w:t xml:space="preserve"> </w:t>
                  </w:r>
                </w:p>
              </w:tc>
            </w:tr>
            <w:tr w:rsidR="00143567" w14:paraId="69212EA1" w14:textId="77777777" w:rsidTr="00143567">
              <w:trPr>
                <w:trHeight w:val="2457"/>
                <w:tblCellSpacing w:w="0" w:type="dxa"/>
              </w:trPr>
              <w:tc>
                <w:tcPr>
                  <w:tcW w:w="0" w:type="auto"/>
                  <w:hideMark/>
                </w:tcPr>
                <w:p w14:paraId="67635783" w14:textId="6A7E4ED2" w:rsidR="00143567" w:rsidRDefault="00143567" w:rsidP="00143567">
                  <w:pPr>
                    <w:spacing w:line="300" w:lineRule="atLeast"/>
                    <w:jc w:val="both"/>
                    <w:rPr>
                      <w:color w:val="39394D"/>
                    </w:rPr>
                  </w:pPr>
                  <w:r>
                    <w:rPr>
                      <w:color w:val="39394D"/>
                    </w:rPr>
                    <w:lastRenderedPageBreak/>
                    <w:t>In the meeting, Caitlin provided an overview of supported employment and the role of the Department of Rehabilitation (D</w:t>
                  </w:r>
                  <w:r w:rsidR="004866A1">
                    <w:rPr>
                      <w:color w:val="39394D"/>
                    </w:rPr>
                    <w:t>OR</w:t>
                  </w:r>
                  <w:r>
                    <w:rPr>
                      <w:color w:val="39394D"/>
                    </w:rPr>
                    <w:t>) in assisting individuals with employment goals. She explained that Dor can offer assistive technology services, supported employment, educational support, situational assessments, and career counseling. Caitlin also mentioned that D</w:t>
                  </w:r>
                  <w:r w:rsidR="004866A1">
                    <w:rPr>
                      <w:color w:val="39394D"/>
                    </w:rPr>
                    <w:t>OR</w:t>
                  </w:r>
                  <w:r>
                    <w:rPr>
                      <w:color w:val="39394D"/>
                    </w:rPr>
                    <w:t xml:space="preserve"> is a generic resource that can assist individuals who qualify for supports with finding and maintaining employment. She encouraged participants to reach out to their service coordinator and the SDP team for more information about making a referral to D</w:t>
                  </w:r>
                  <w:r w:rsidR="004866A1">
                    <w:rPr>
                      <w:color w:val="39394D"/>
                    </w:rPr>
                    <w:t>OR</w:t>
                  </w:r>
                  <w:r>
                    <w:rPr>
                      <w:color w:val="39394D"/>
                    </w:rPr>
                    <w:t>. Debby and Marquis discussed the process of making a referral to D</w:t>
                  </w:r>
                  <w:r w:rsidR="004866A1">
                    <w:rPr>
                      <w:color w:val="39394D"/>
                    </w:rPr>
                    <w:t>OR</w:t>
                  </w:r>
                  <w:r>
                    <w:rPr>
                      <w:color w:val="39394D"/>
                    </w:rPr>
                    <w:t>, with Caitlin confirming that the service coordinator and the S</w:t>
                  </w:r>
                  <w:r w:rsidR="009C78BD">
                    <w:rPr>
                      <w:color w:val="39394D"/>
                    </w:rPr>
                    <w:t>DP</w:t>
                  </w:r>
                  <w:r>
                    <w:rPr>
                      <w:color w:val="39394D"/>
                    </w:rPr>
                    <w:t xml:space="preserve"> team should be involved in the process. Yulahlia raised a concern about the responsiveness of the Solano County office of D</w:t>
                  </w:r>
                  <w:r w:rsidR="00AD3571">
                    <w:rPr>
                      <w:color w:val="39394D"/>
                    </w:rPr>
                    <w:t>OR</w:t>
                  </w:r>
                  <w:r>
                    <w:rPr>
                      <w:color w:val="39394D"/>
                    </w:rPr>
                    <w:t xml:space="preserve">, and Caitlin acknowledged the issue, promising to follow up with the relevant parties. Debby and NBRC suggested that Richard contact them directly for a more detailed discussion about his son's specific situation. </w:t>
                  </w:r>
                </w:p>
              </w:tc>
            </w:tr>
          </w:tbl>
          <w:p w14:paraId="698E3492" w14:textId="77777777" w:rsidR="00B6272E" w:rsidRDefault="00B6272E" w:rsidP="002A3F5A">
            <w:pPr>
              <w:spacing w:after="160"/>
              <w:contextualSpacing/>
              <w:jc w:val="both"/>
              <w:rPr>
                <w:color w:val="39394D"/>
              </w:rPr>
            </w:pPr>
          </w:p>
          <w:p w14:paraId="33353F4B" w14:textId="33FD5E27" w:rsidR="00B6272E" w:rsidRDefault="000448D8" w:rsidP="002A3F5A">
            <w:pPr>
              <w:spacing w:after="160"/>
              <w:contextualSpacing/>
              <w:jc w:val="both"/>
            </w:pPr>
            <w:r>
              <w:t xml:space="preserve">Tanya, a community Liaison FMS reports that she recently started PPL, she is listening to community concerns and wishes to create a community partnership.  </w:t>
            </w:r>
          </w:p>
          <w:p w14:paraId="358AE516" w14:textId="77777777" w:rsidR="000448D8" w:rsidRDefault="000448D8" w:rsidP="002A3F5A">
            <w:pPr>
              <w:spacing w:after="160"/>
              <w:contextualSpacing/>
              <w:jc w:val="both"/>
              <w:rPr>
                <w:color w:val="39394D"/>
              </w:rPr>
            </w:pPr>
          </w:p>
          <w:p w14:paraId="47C58FA8" w14:textId="13EE2CB1" w:rsidR="002A3F5A" w:rsidRDefault="002A3F5A" w:rsidP="009C78BD">
            <w:pPr>
              <w:contextualSpacing/>
              <w:jc w:val="both"/>
              <w:rPr>
                <w:rFonts w:eastAsia="Aptos"/>
                <w:kern w:val="2"/>
                <w:lang w:val="en-US"/>
                <w14:ligatures w14:val="standardContextual"/>
              </w:rPr>
            </w:pPr>
            <w:r>
              <w:rPr>
                <w:rFonts w:eastAsia="Aptos"/>
                <w:kern w:val="2"/>
                <w:lang w:val="en-US"/>
                <w14:ligatures w14:val="standardContextual"/>
              </w:rPr>
              <w:t xml:space="preserve">Next Steps: </w:t>
            </w:r>
          </w:p>
          <w:tbl>
            <w:tblPr>
              <w:tblW w:w="5000" w:type="pct"/>
              <w:tblCellSpacing w:w="0" w:type="dxa"/>
              <w:tblCellMar>
                <w:left w:w="0" w:type="dxa"/>
                <w:right w:w="0" w:type="dxa"/>
              </w:tblCellMar>
              <w:tblLook w:val="04A0" w:firstRow="1" w:lastRow="0" w:firstColumn="1" w:lastColumn="0" w:noHBand="0" w:noVBand="1"/>
            </w:tblPr>
            <w:tblGrid>
              <w:gridCol w:w="6804"/>
            </w:tblGrid>
            <w:tr w:rsidR="002A3F5A" w14:paraId="01F498CD" w14:textId="77777777" w:rsidTr="00EB7F7A">
              <w:trPr>
                <w:tblCellSpacing w:w="0" w:type="dxa"/>
              </w:trPr>
              <w:tc>
                <w:tcPr>
                  <w:tcW w:w="0" w:type="auto"/>
                  <w:hideMark/>
                </w:tcPr>
                <w:p w14:paraId="0124F5C1" w14:textId="6500D973" w:rsidR="002A3F5A" w:rsidRDefault="002A3F5A" w:rsidP="009C78BD">
                  <w:pPr>
                    <w:spacing w:line="300" w:lineRule="atLeast"/>
                    <w:rPr>
                      <w:color w:val="39394D"/>
                    </w:rPr>
                  </w:pPr>
                  <w:r>
                    <w:rPr>
                      <w:color w:val="39394D"/>
                    </w:rPr>
                    <w:t>• E</w:t>
                  </w:r>
                  <w:r w:rsidR="00AD3571">
                    <w:rPr>
                      <w:color w:val="39394D"/>
                    </w:rPr>
                    <w:t>l</w:t>
                  </w:r>
                  <w:r>
                    <w:rPr>
                      <w:color w:val="39394D"/>
                    </w:rPr>
                    <w:t xml:space="preserve">lisa to send out the PowerPoint presentation and additional resources shared by Caitlin to all attendees. </w:t>
                  </w:r>
                </w:p>
              </w:tc>
            </w:tr>
            <w:tr w:rsidR="002A3F5A" w14:paraId="7084254D" w14:textId="77777777" w:rsidTr="00EB7F7A">
              <w:trPr>
                <w:tblCellSpacing w:w="0" w:type="dxa"/>
              </w:trPr>
              <w:tc>
                <w:tcPr>
                  <w:tcW w:w="0" w:type="auto"/>
                  <w:hideMark/>
                </w:tcPr>
                <w:p w14:paraId="1F969FFB" w14:textId="72D97187" w:rsidR="002A3F5A" w:rsidRDefault="002A3F5A" w:rsidP="009C78BD">
                  <w:pPr>
                    <w:spacing w:line="300" w:lineRule="atLeast"/>
                    <w:rPr>
                      <w:color w:val="39394D"/>
                    </w:rPr>
                  </w:pPr>
                  <w:r>
                    <w:rPr>
                      <w:color w:val="39394D"/>
                    </w:rPr>
                    <w:t>• E</w:t>
                  </w:r>
                  <w:r w:rsidR="00AD3571">
                    <w:rPr>
                      <w:color w:val="39394D"/>
                    </w:rPr>
                    <w:t>l</w:t>
                  </w:r>
                  <w:r>
                    <w:rPr>
                      <w:color w:val="39394D"/>
                    </w:rPr>
                    <w:t xml:space="preserve">lisa to follow up with Marita regarding her concerns about monthly contracts for day programs. </w:t>
                  </w:r>
                </w:p>
              </w:tc>
            </w:tr>
            <w:tr w:rsidR="002A3F5A" w14:paraId="1676B2A2" w14:textId="77777777" w:rsidTr="00EB7F7A">
              <w:trPr>
                <w:tblCellSpacing w:w="0" w:type="dxa"/>
              </w:trPr>
              <w:tc>
                <w:tcPr>
                  <w:tcW w:w="0" w:type="auto"/>
                  <w:hideMark/>
                </w:tcPr>
                <w:p w14:paraId="1897E69C" w14:textId="08D167D6" w:rsidR="002A3F5A" w:rsidRDefault="002A3F5A" w:rsidP="009C78BD">
                  <w:pPr>
                    <w:spacing w:line="300" w:lineRule="atLeast"/>
                    <w:rPr>
                      <w:color w:val="39394D"/>
                    </w:rPr>
                  </w:pPr>
                </w:p>
              </w:tc>
            </w:tr>
            <w:tr w:rsidR="002A3F5A" w14:paraId="0B8CEAA9" w14:textId="77777777" w:rsidTr="00EB7F7A">
              <w:trPr>
                <w:tblCellSpacing w:w="0" w:type="dxa"/>
              </w:trPr>
              <w:tc>
                <w:tcPr>
                  <w:tcW w:w="0" w:type="auto"/>
                  <w:hideMark/>
                </w:tcPr>
                <w:p w14:paraId="62AFC106" w14:textId="6489366F" w:rsidR="002A3F5A" w:rsidRDefault="002A3F5A" w:rsidP="009C78BD">
                  <w:pPr>
                    <w:spacing w:line="300" w:lineRule="atLeast"/>
                    <w:rPr>
                      <w:color w:val="39394D"/>
                    </w:rPr>
                  </w:pPr>
                  <w:r>
                    <w:rPr>
                      <w:color w:val="39394D"/>
                    </w:rPr>
                    <w:t>• E</w:t>
                  </w:r>
                  <w:r w:rsidR="00AD3571">
                    <w:rPr>
                      <w:color w:val="39394D"/>
                    </w:rPr>
                    <w:t>l</w:t>
                  </w:r>
                  <w:r>
                    <w:rPr>
                      <w:color w:val="39394D"/>
                    </w:rPr>
                    <w:t xml:space="preserve">lisa to reach out to </w:t>
                  </w:r>
                  <w:proofErr w:type="spellStart"/>
                  <w:r>
                    <w:rPr>
                      <w:color w:val="39394D"/>
                    </w:rPr>
                    <w:t>Dungarvin</w:t>
                  </w:r>
                  <w:proofErr w:type="spellEnd"/>
                  <w:r>
                    <w:rPr>
                      <w:color w:val="39394D"/>
                    </w:rPr>
                    <w:t xml:space="preserve"> regarding their acceptance of SDP funding. </w:t>
                  </w:r>
                </w:p>
              </w:tc>
            </w:tr>
            <w:tr w:rsidR="002A3F5A" w14:paraId="4C650EE6" w14:textId="77777777" w:rsidTr="00EB7F7A">
              <w:trPr>
                <w:tblCellSpacing w:w="0" w:type="dxa"/>
              </w:trPr>
              <w:tc>
                <w:tcPr>
                  <w:tcW w:w="0" w:type="auto"/>
                  <w:hideMark/>
                </w:tcPr>
                <w:p w14:paraId="381302F4" w14:textId="77777777" w:rsidR="002A3F5A" w:rsidRDefault="002A3F5A" w:rsidP="009C78BD">
                  <w:pPr>
                    <w:spacing w:line="300" w:lineRule="atLeast"/>
                    <w:rPr>
                      <w:color w:val="39394D"/>
                    </w:rPr>
                  </w:pPr>
                  <w:r>
                    <w:rPr>
                      <w:color w:val="39394D"/>
                    </w:rPr>
                    <w:t xml:space="preserve">• Service Coordinators to connect Hannah with Caitlin to discuss employment options for her son. </w:t>
                  </w:r>
                </w:p>
              </w:tc>
            </w:tr>
            <w:tr w:rsidR="002A3F5A" w14:paraId="0CBADFF1" w14:textId="77777777" w:rsidTr="00EB7F7A">
              <w:trPr>
                <w:tblCellSpacing w:w="0" w:type="dxa"/>
              </w:trPr>
              <w:tc>
                <w:tcPr>
                  <w:tcW w:w="0" w:type="auto"/>
                  <w:hideMark/>
                </w:tcPr>
                <w:p w14:paraId="5BF9799A" w14:textId="77777777" w:rsidR="002A3F5A" w:rsidRDefault="002A3F5A" w:rsidP="009C78BD">
                  <w:pPr>
                    <w:spacing w:line="300" w:lineRule="atLeast"/>
                    <w:rPr>
                      <w:color w:val="39394D"/>
                    </w:rPr>
                  </w:pPr>
                  <w:r>
                    <w:rPr>
                      <w:color w:val="39394D"/>
                    </w:rPr>
                    <w:t xml:space="preserve">• Shonetrice to connect with Marquis later today regarding his questions. </w:t>
                  </w:r>
                </w:p>
              </w:tc>
            </w:tr>
            <w:tr w:rsidR="002A3F5A" w14:paraId="108249D9" w14:textId="77777777" w:rsidTr="00EB7F7A">
              <w:trPr>
                <w:tblCellSpacing w:w="0" w:type="dxa"/>
              </w:trPr>
              <w:tc>
                <w:tcPr>
                  <w:tcW w:w="0" w:type="auto"/>
                  <w:hideMark/>
                </w:tcPr>
                <w:p w14:paraId="782DCF9A" w14:textId="7EFA3B47" w:rsidR="002A3F5A" w:rsidRDefault="002A3F5A" w:rsidP="009C78BD">
                  <w:pPr>
                    <w:spacing w:line="300" w:lineRule="atLeast"/>
                    <w:rPr>
                      <w:color w:val="39394D"/>
                    </w:rPr>
                  </w:pPr>
                  <w:r>
                    <w:rPr>
                      <w:color w:val="39394D"/>
                    </w:rPr>
                    <w:t>• E</w:t>
                  </w:r>
                  <w:r w:rsidR="00AD3571">
                    <w:rPr>
                      <w:color w:val="39394D"/>
                    </w:rPr>
                    <w:t>l</w:t>
                  </w:r>
                  <w:r>
                    <w:rPr>
                      <w:color w:val="39394D"/>
                    </w:rPr>
                    <w:t xml:space="preserve">lisa to contact Richard to discuss the process of transferring his son's services from San Andreas Regional Center to North Bay Regional Center. </w:t>
                  </w:r>
                </w:p>
              </w:tc>
            </w:tr>
            <w:tr w:rsidR="002A3F5A" w14:paraId="4FE93BA5" w14:textId="77777777" w:rsidTr="00EB7F7A">
              <w:trPr>
                <w:tblCellSpacing w:w="0" w:type="dxa"/>
              </w:trPr>
              <w:tc>
                <w:tcPr>
                  <w:tcW w:w="0" w:type="auto"/>
                  <w:hideMark/>
                </w:tcPr>
                <w:p w14:paraId="7157C9E5" w14:textId="77777777" w:rsidR="002A3F5A" w:rsidRDefault="002A3F5A" w:rsidP="009C78BD">
                  <w:pPr>
                    <w:spacing w:line="300" w:lineRule="atLeast"/>
                    <w:rPr>
                      <w:color w:val="39394D"/>
                    </w:rPr>
                  </w:pPr>
                  <w:r>
                    <w:rPr>
                      <w:color w:val="39394D"/>
                    </w:rPr>
                    <w:t xml:space="preserve">• Committee members to consider inviting Marquis, Hannah, and Richard to join the SDP committee. </w:t>
                  </w:r>
                </w:p>
              </w:tc>
            </w:tr>
            <w:tr w:rsidR="002A3F5A" w14:paraId="7F0107F2" w14:textId="77777777" w:rsidTr="00EB7F7A">
              <w:trPr>
                <w:tblCellSpacing w:w="0" w:type="dxa"/>
              </w:trPr>
              <w:tc>
                <w:tcPr>
                  <w:tcW w:w="0" w:type="auto"/>
                  <w:hideMark/>
                </w:tcPr>
                <w:p w14:paraId="41A200AF" w14:textId="1F6A55C8" w:rsidR="002A3F5A" w:rsidRDefault="002A3F5A" w:rsidP="009C78BD">
                  <w:pPr>
                    <w:spacing w:line="300" w:lineRule="atLeast"/>
                    <w:rPr>
                      <w:color w:val="39394D"/>
                    </w:rPr>
                  </w:pPr>
                  <w:r>
                    <w:rPr>
                      <w:color w:val="39394D"/>
                    </w:rPr>
                    <w:t>• E</w:t>
                  </w:r>
                  <w:r w:rsidR="00AD3571">
                    <w:rPr>
                      <w:color w:val="39394D"/>
                    </w:rPr>
                    <w:t>l</w:t>
                  </w:r>
                  <w:r>
                    <w:rPr>
                      <w:color w:val="39394D"/>
                    </w:rPr>
                    <w:t xml:space="preserve">lisa to add the chat transcript to the meeting minutes. </w:t>
                  </w:r>
                  <w:r w:rsidR="00AD3571">
                    <w:rPr>
                      <w:color w:val="39394D"/>
                    </w:rPr>
                    <w:t xml:space="preserve">– </w:t>
                  </w:r>
                  <w:r w:rsidR="00AD3571" w:rsidRPr="00AD3571">
                    <w:rPr>
                      <w:b/>
                      <w:bCs/>
                      <w:color w:val="39394D"/>
                    </w:rPr>
                    <w:t>we were unable to do this, but will download the chat in the future.</w:t>
                  </w:r>
                </w:p>
              </w:tc>
            </w:tr>
            <w:tr w:rsidR="002A3F5A" w14:paraId="7F02C3E6" w14:textId="77777777" w:rsidTr="00EB7F7A">
              <w:trPr>
                <w:tblCellSpacing w:w="0" w:type="dxa"/>
              </w:trPr>
              <w:tc>
                <w:tcPr>
                  <w:tcW w:w="0" w:type="auto"/>
                  <w:hideMark/>
                </w:tcPr>
                <w:p w14:paraId="659ACEF7" w14:textId="77777777" w:rsidR="002A3F5A" w:rsidRDefault="002A3F5A" w:rsidP="009C78BD">
                  <w:pPr>
                    <w:spacing w:line="300" w:lineRule="atLeast"/>
                    <w:rPr>
                      <w:color w:val="39394D"/>
                    </w:rPr>
                  </w:pPr>
                  <w:r>
                    <w:rPr>
                      <w:color w:val="39394D"/>
                    </w:rPr>
                    <w:t xml:space="preserve">• Tanya from PPL to look into why Rhiannon's client referrals through the website and email were not responded to. </w:t>
                  </w:r>
                </w:p>
              </w:tc>
            </w:tr>
          </w:tbl>
          <w:p w14:paraId="403B2970" w14:textId="18EEC6E6" w:rsidR="002128C6" w:rsidRPr="00B141A4" w:rsidRDefault="002128C6" w:rsidP="006E6EB1">
            <w:pPr>
              <w:spacing w:after="160"/>
              <w:jc w:val="both"/>
              <w:rPr>
                <w:rFonts w:ascii="Times New Roman" w:hAnsi="Times New Roman" w:cs="Times New Roman"/>
                <w:lang w:val="en-US"/>
              </w:rPr>
            </w:pPr>
          </w:p>
        </w:tc>
      </w:tr>
      <w:tr w:rsidR="002D340D" w:rsidRPr="00D66597" w14:paraId="77A9382C" w14:textId="77777777" w:rsidTr="00AC6736">
        <w:tc>
          <w:tcPr>
            <w:tcW w:w="3600" w:type="dxa"/>
          </w:tcPr>
          <w:p w14:paraId="7A0481FB" w14:textId="4FF648E1" w:rsidR="002D340D" w:rsidRPr="002D340D" w:rsidRDefault="002658C8" w:rsidP="00AC6736">
            <w:pPr>
              <w:rPr>
                <w:rFonts w:asciiTheme="majorHAnsi" w:eastAsia="Assistant" w:hAnsiTheme="majorHAnsi" w:cstheme="majorHAnsi"/>
                <w:bCs/>
                <w:sz w:val="28"/>
                <w:szCs w:val="28"/>
              </w:rPr>
            </w:pPr>
            <w:r>
              <w:rPr>
                <w:rFonts w:asciiTheme="majorHAnsi" w:eastAsia="Assistant" w:hAnsiTheme="majorHAnsi" w:cstheme="majorHAnsi"/>
                <w:b/>
                <w:sz w:val="28"/>
                <w:szCs w:val="28"/>
              </w:rPr>
              <w:lastRenderedPageBreak/>
              <w:t xml:space="preserve">Phoenix Facilitation – </w:t>
            </w:r>
            <w:r>
              <w:rPr>
                <w:rFonts w:asciiTheme="majorHAnsi" w:eastAsia="Assistant" w:hAnsiTheme="majorHAnsi" w:cstheme="majorHAnsi"/>
                <w:bCs/>
                <w:sz w:val="28"/>
                <w:szCs w:val="28"/>
              </w:rPr>
              <w:t>Naomi Hagel</w:t>
            </w:r>
            <w:r w:rsidR="002D340D">
              <w:rPr>
                <w:rFonts w:asciiTheme="majorHAnsi" w:eastAsia="Assistant" w:hAnsiTheme="majorHAnsi" w:cstheme="majorHAnsi"/>
                <w:bCs/>
                <w:sz w:val="28"/>
                <w:szCs w:val="28"/>
              </w:rPr>
              <w:t xml:space="preserve"> </w:t>
            </w:r>
            <w:r>
              <w:rPr>
                <w:rFonts w:asciiTheme="majorHAnsi" w:eastAsia="Assistant" w:hAnsiTheme="majorHAnsi" w:cstheme="majorHAnsi"/>
                <w:bCs/>
                <w:sz w:val="28"/>
                <w:szCs w:val="28"/>
              </w:rPr>
              <w:t>&amp;</w:t>
            </w:r>
            <w:r w:rsidR="002D340D">
              <w:rPr>
                <w:rFonts w:asciiTheme="majorHAnsi" w:eastAsia="Assistant" w:hAnsiTheme="majorHAnsi" w:cstheme="majorHAnsi"/>
                <w:bCs/>
                <w:sz w:val="28"/>
                <w:szCs w:val="28"/>
              </w:rPr>
              <w:t xml:space="preserve"> Julia LaRose</w:t>
            </w:r>
          </w:p>
        </w:tc>
        <w:tc>
          <w:tcPr>
            <w:tcW w:w="7020" w:type="dxa"/>
          </w:tcPr>
          <w:p w14:paraId="5CD87910" w14:textId="5023FF9A" w:rsidR="009247AA" w:rsidRPr="009C78BD" w:rsidRDefault="00AC4C57" w:rsidP="000448D8">
            <w:pPr>
              <w:spacing w:after="160"/>
              <w:jc w:val="both"/>
            </w:pPr>
            <w:r>
              <w:t xml:space="preserve">Meeting with NBRC team on a weekly and monthly basis on how to support the partnership. Continuing with coaching and support for participants and families who are in transition to enroll on SDP. </w:t>
            </w:r>
          </w:p>
        </w:tc>
      </w:tr>
      <w:tr w:rsidR="00684131" w:rsidRPr="00D66597" w14:paraId="32485444" w14:textId="77777777" w:rsidTr="00AC6736">
        <w:tc>
          <w:tcPr>
            <w:tcW w:w="3600" w:type="dxa"/>
          </w:tcPr>
          <w:p w14:paraId="31DCD643"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lastRenderedPageBreak/>
              <w:t>Old Business</w:t>
            </w:r>
          </w:p>
        </w:tc>
        <w:tc>
          <w:tcPr>
            <w:tcW w:w="7020" w:type="dxa"/>
          </w:tcPr>
          <w:p w14:paraId="00149FEF" w14:textId="6FECD33A" w:rsidR="00CF396C" w:rsidRPr="00AC4C57" w:rsidRDefault="000448D8" w:rsidP="009604E7">
            <w:pPr>
              <w:spacing w:after="160" w:line="259" w:lineRule="auto"/>
            </w:pPr>
            <w:r>
              <w:t>N/A</w:t>
            </w:r>
          </w:p>
        </w:tc>
      </w:tr>
      <w:tr w:rsidR="00684131" w:rsidRPr="00D66597" w14:paraId="665F23A5" w14:textId="77777777" w:rsidTr="00AC6736">
        <w:tc>
          <w:tcPr>
            <w:tcW w:w="3600" w:type="dxa"/>
          </w:tcPr>
          <w:p w14:paraId="1BD57046"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 xml:space="preserve">New Business </w:t>
            </w:r>
          </w:p>
        </w:tc>
        <w:tc>
          <w:tcPr>
            <w:tcW w:w="7020" w:type="dxa"/>
          </w:tcPr>
          <w:p w14:paraId="6640FE0D" w14:textId="1D6E8552" w:rsidR="00F058A6" w:rsidRPr="00AC4C57" w:rsidRDefault="000448D8" w:rsidP="000448D8">
            <w:pPr>
              <w:spacing w:after="160" w:line="259" w:lineRule="auto"/>
              <w:jc w:val="both"/>
            </w:pPr>
            <w:r>
              <w:t>N/A</w:t>
            </w:r>
          </w:p>
        </w:tc>
      </w:tr>
      <w:tr w:rsidR="00684131" w:rsidRPr="00D66597" w14:paraId="193086B9" w14:textId="77777777" w:rsidTr="00AC6736">
        <w:tc>
          <w:tcPr>
            <w:tcW w:w="3600" w:type="dxa"/>
          </w:tcPr>
          <w:p w14:paraId="6AE7527F"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Public Comments</w:t>
            </w:r>
          </w:p>
        </w:tc>
        <w:tc>
          <w:tcPr>
            <w:tcW w:w="7020" w:type="dxa"/>
          </w:tcPr>
          <w:p w14:paraId="4754BF02" w14:textId="0878E068" w:rsidR="00684131" w:rsidRPr="00AC4C57" w:rsidRDefault="00AC4C57" w:rsidP="009604E7">
            <w:pPr>
              <w:spacing w:after="160" w:line="259" w:lineRule="auto"/>
            </w:pPr>
            <w:r w:rsidRPr="00AC4C57">
              <w:t>N/A</w:t>
            </w:r>
          </w:p>
        </w:tc>
      </w:tr>
      <w:tr w:rsidR="00684131" w:rsidRPr="00D66597" w14:paraId="70C84BCD" w14:textId="77777777" w:rsidTr="00AC6736">
        <w:tc>
          <w:tcPr>
            <w:tcW w:w="3600" w:type="dxa"/>
          </w:tcPr>
          <w:p w14:paraId="75AD1642"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Agenda Items for future meetings</w:t>
            </w:r>
          </w:p>
        </w:tc>
        <w:tc>
          <w:tcPr>
            <w:tcW w:w="7020" w:type="dxa"/>
          </w:tcPr>
          <w:p w14:paraId="0C3BE4E1" w14:textId="69827E47" w:rsidR="00684131" w:rsidRPr="00AC4C57" w:rsidRDefault="00AC4C57" w:rsidP="009604E7">
            <w:pPr>
              <w:spacing w:after="160" w:line="259" w:lineRule="auto"/>
            </w:pPr>
            <w:r w:rsidRPr="00AC4C57">
              <w:t>N/A</w:t>
            </w:r>
          </w:p>
        </w:tc>
      </w:tr>
      <w:tr w:rsidR="00684131" w:rsidRPr="00D66597" w14:paraId="25B93560" w14:textId="77777777" w:rsidTr="00AC6736">
        <w:tc>
          <w:tcPr>
            <w:tcW w:w="3600" w:type="dxa"/>
          </w:tcPr>
          <w:p w14:paraId="4F10DCED"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Announcements</w:t>
            </w:r>
          </w:p>
        </w:tc>
        <w:tc>
          <w:tcPr>
            <w:tcW w:w="7020" w:type="dxa"/>
          </w:tcPr>
          <w:p w14:paraId="53E8D17B" w14:textId="1354F8EB" w:rsidR="005273FD" w:rsidRPr="00AC4C57" w:rsidRDefault="00AC4C57" w:rsidP="009604E7">
            <w:pPr>
              <w:spacing w:after="160" w:line="259" w:lineRule="auto"/>
            </w:pPr>
            <w:r w:rsidRPr="00AC4C57">
              <w:t>N/A</w:t>
            </w:r>
          </w:p>
        </w:tc>
      </w:tr>
      <w:tr w:rsidR="00D66597" w:rsidRPr="00D66597" w14:paraId="67903C5B" w14:textId="77777777" w:rsidTr="00AC6736">
        <w:trPr>
          <w:trHeight w:val="440"/>
        </w:trPr>
        <w:tc>
          <w:tcPr>
            <w:tcW w:w="3600" w:type="dxa"/>
          </w:tcPr>
          <w:p w14:paraId="4D41679C" w14:textId="77777777" w:rsidR="00A978D0" w:rsidRPr="00D66597" w:rsidRDefault="00A978D0" w:rsidP="00A978D0">
            <w:pPr>
              <w:rPr>
                <w:rFonts w:asciiTheme="majorHAnsi" w:eastAsia="Assistant" w:hAnsiTheme="majorHAnsi" w:cstheme="majorHAnsi"/>
                <w:b/>
                <w:sz w:val="28"/>
                <w:szCs w:val="28"/>
              </w:rPr>
            </w:pPr>
            <w:r w:rsidRPr="00D66597">
              <w:rPr>
                <w:rFonts w:asciiTheme="majorHAnsi" w:eastAsia="Assistant" w:hAnsiTheme="majorHAnsi" w:cstheme="majorHAnsi"/>
                <w:b/>
                <w:sz w:val="28"/>
                <w:szCs w:val="28"/>
              </w:rPr>
              <w:t>ADJOURNMENT</w:t>
            </w:r>
          </w:p>
        </w:tc>
        <w:tc>
          <w:tcPr>
            <w:tcW w:w="7020" w:type="dxa"/>
          </w:tcPr>
          <w:p w14:paraId="6130AD4D" w14:textId="44ED1AD3" w:rsidR="003D22AE" w:rsidRPr="00AC4C57" w:rsidRDefault="00AC4C57" w:rsidP="003D22AE">
            <w:pPr>
              <w:pStyle w:val="NoSpacing"/>
              <w:rPr>
                <w:rFonts w:ascii="Arial" w:hAnsi="Arial" w:cs="Arial"/>
              </w:rPr>
            </w:pPr>
            <w:r w:rsidRPr="00AC4C57">
              <w:rPr>
                <w:rFonts w:ascii="Arial" w:hAnsi="Arial" w:cs="Arial"/>
              </w:rPr>
              <w:t>Adjourned at 1:34 PM</w:t>
            </w:r>
          </w:p>
          <w:p w14:paraId="237556D0" w14:textId="77777777" w:rsidR="00A978D0" w:rsidRPr="00AC4C57" w:rsidRDefault="00A978D0" w:rsidP="003D22AE">
            <w:pPr>
              <w:rPr>
                <w:rFonts w:eastAsia="Assistant"/>
                <w:sz w:val="24"/>
                <w:szCs w:val="24"/>
              </w:rPr>
            </w:pPr>
          </w:p>
        </w:tc>
      </w:tr>
      <w:tr w:rsidR="007843CF" w:rsidRPr="00DB2921" w14:paraId="190783C7" w14:textId="77777777" w:rsidTr="00AC6736">
        <w:trPr>
          <w:trHeight w:val="440"/>
        </w:trPr>
        <w:tc>
          <w:tcPr>
            <w:tcW w:w="3600" w:type="dxa"/>
          </w:tcPr>
          <w:p w14:paraId="3ADA6D83" w14:textId="77777777" w:rsidR="007843CF" w:rsidRDefault="007843CF" w:rsidP="00A978D0">
            <w:pPr>
              <w:rPr>
                <w:rFonts w:asciiTheme="majorHAnsi" w:eastAsia="Assistant" w:hAnsiTheme="majorHAnsi" w:cstheme="majorHAnsi"/>
                <w:b/>
                <w:sz w:val="28"/>
                <w:szCs w:val="28"/>
              </w:rPr>
            </w:pPr>
          </w:p>
          <w:p w14:paraId="12CE5584" w14:textId="77777777" w:rsidR="007843CF" w:rsidRDefault="007843CF" w:rsidP="00A978D0">
            <w:pPr>
              <w:rPr>
                <w:rFonts w:asciiTheme="majorHAnsi" w:eastAsia="Assistant" w:hAnsiTheme="majorHAnsi" w:cstheme="majorHAnsi"/>
                <w:b/>
                <w:sz w:val="28"/>
                <w:szCs w:val="28"/>
              </w:rPr>
            </w:pPr>
          </w:p>
          <w:p w14:paraId="4D242BAA" w14:textId="77777777" w:rsidR="007843CF" w:rsidRDefault="007843CF" w:rsidP="00A978D0">
            <w:pPr>
              <w:rPr>
                <w:rFonts w:asciiTheme="majorHAnsi" w:eastAsia="Assistant" w:hAnsiTheme="majorHAnsi" w:cstheme="majorHAnsi"/>
                <w:b/>
                <w:sz w:val="28"/>
                <w:szCs w:val="28"/>
              </w:rPr>
            </w:pPr>
          </w:p>
          <w:p w14:paraId="04BFCFA7" w14:textId="77777777" w:rsidR="007843CF" w:rsidRDefault="007843CF" w:rsidP="00A978D0">
            <w:pPr>
              <w:rPr>
                <w:rFonts w:asciiTheme="majorHAnsi" w:eastAsia="Assistant" w:hAnsiTheme="majorHAnsi" w:cstheme="majorHAnsi"/>
                <w:b/>
                <w:sz w:val="28"/>
                <w:szCs w:val="28"/>
              </w:rPr>
            </w:pPr>
          </w:p>
          <w:p w14:paraId="573188BC" w14:textId="77777777" w:rsidR="007843CF" w:rsidRDefault="007843CF" w:rsidP="00A978D0">
            <w:pPr>
              <w:rPr>
                <w:rFonts w:asciiTheme="majorHAnsi" w:eastAsia="Assistant" w:hAnsiTheme="majorHAnsi" w:cstheme="majorHAnsi"/>
                <w:b/>
                <w:sz w:val="28"/>
                <w:szCs w:val="28"/>
              </w:rPr>
            </w:pPr>
          </w:p>
          <w:p w14:paraId="11C9A821" w14:textId="77777777" w:rsidR="007843CF" w:rsidRDefault="007843CF" w:rsidP="00A978D0">
            <w:pPr>
              <w:rPr>
                <w:rFonts w:asciiTheme="majorHAnsi" w:eastAsia="Assistant" w:hAnsiTheme="majorHAnsi" w:cstheme="majorHAnsi"/>
                <w:b/>
                <w:sz w:val="28"/>
                <w:szCs w:val="28"/>
              </w:rPr>
            </w:pPr>
          </w:p>
          <w:p w14:paraId="61AA36E4" w14:textId="77777777" w:rsidR="007843CF" w:rsidRPr="00D66597" w:rsidRDefault="007843CF" w:rsidP="00A978D0">
            <w:pPr>
              <w:rPr>
                <w:rFonts w:asciiTheme="majorHAnsi" w:eastAsia="Assistant" w:hAnsiTheme="majorHAnsi" w:cstheme="majorHAnsi"/>
                <w:b/>
                <w:sz w:val="28"/>
                <w:szCs w:val="28"/>
              </w:rPr>
            </w:pPr>
          </w:p>
        </w:tc>
        <w:tc>
          <w:tcPr>
            <w:tcW w:w="7020" w:type="dxa"/>
          </w:tcPr>
          <w:p w14:paraId="5A08A750" w14:textId="5F39AD5B" w:rsidR="00CD3EFA" w:rsidRPr="00DB2921" w:rsidRDefault="00CD3EFA" w:rsidP="00BF290A">
            <w:pPr>
              <w:pStyle w:val="NoSpacing"/>
              <w:rPr>
                <w:rFonts w:ascii="Arial" w:hAnsi="Arial" w:cs="Arial"/>
              </w:rPr>
            </w:pPr>
          </w:p>
        </w:tc>
      </w:tr>
    </w:tbl>
    <w:p w14:paraId="23686440" w14:textId="77777777" w:rsidR="00385267" w:rsidRPr="00DB2921" w:rsidRDefault="00385267" w:rsidP="00A978D0">
      <w:pPr>
        <w:rPr>
          <w:rFonts w:asciiTheme="majorHAnsi" w:eastAsia="Assistant" w:hAnsiTheme="majorHAnsi" w:cstheme="majorHAnsi"/>
          <w:sz w:val="24"/>
          <w:szCs w:val="24"/>
          <w:lang w:val="en-US"/>
        </w:rPr>
      </w:pPr>
    </w:p>
    <w:sectPr w:rsidR="00385267" w:rsidRPr="00DB2921" w:rsidSect="003D22AE">
      <w:type w:val="continuous"/>
      <w:pgSz w:w="12240" w:h="15840"/>
      <w:pgMar w:top="900" w:right="720" w:bottom="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8C66" w14:textId="77777777" w:rsidR="003826B5" w:rsidRDefault="003826B5">
      <w:pPr>
        <w:spacing w:line="240" w:lineRule="auto"/>
      </w:pPr>
      <w:r>
        <w:separator/>
      </w:r>
    </w:p>
  </w:endnote>
  <w:endnote w:type="continuationSeparator" w:id="0">
    <w:p w14:paraId="28FC3D7D" w14:textId="77777777" w:rsidR="003826B5" w:rsidRDefault="00382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ssistant">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80E3" w14:textId="77777777" w:rsidR="00336F60" w:rsidRDefault="006B6FB3">
    <w:pPr>
      <w:jc w:val="right"/>
    </w:pPr>
    <w:r>
      <w:fldChar w:fldCharType="begin"/>
    </w:r>
    <w:r>
      <w:instrText>PAGE</w:instrText>
    </w:r>
    <w:r>
      <w:fldChar w:fldCharType="separate"/>
    </w:r>
    <w:r w:rsidR="003D22A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5262" w14:textId="77777777" w:rsidR="003826B5" w:rsidRDefault="003826B5">
      <w:pPr>
        <w:spacing w:line="240" w:lineRule="auto"/>
      </w:pPr>
      <w:r>
        <w:separator/>
      </w:r>
    </w:p>
  </w:footnote>
  <w:footnote w:type="continuationSeparator" w:id="0">
    <w:p w14:paraId="5290A01C" w14:textId="77777777" w:rsidR="003826B5" w:rsidRDefault="003826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0AFE" w14:textId="77777777" w:rsidR="00ED6CAA" w:rsidRDefault="00385267" w:rsidP="00385267">
    <w:pPr>
      <w:pStyle w:val="Header"/>
      <w:tabs>
        <w:tab w:val="clear" w:pos="4680"/>
        <w:tab w:val="clear" w:pos="9360"/>
        <w:tab w:val="left" w:pos="8475"/>
      </w:tabs>
    </w:pPr>
    <w:r>
      <w:tab/>
    </w:r>
  </w:p>
  <w:p w14:paraId="74108524" w14:textId="77777777" w:rsidR="00ED6CAA" w:rsidRDefault="00ED6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E2A"/>
    <w:multiLevelType w:val="hybridMultilevel"/>
    <w:tmpl w:val="2514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7E1"/>
    <w:multiLevelType w:val="hybridMultilevel"/>
    <w:tmpl w:val="D458C3D0"/>
    <w:lvl w:ilvl="0" w:tplc="B3647B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2974"/>
    <w:multiLevelType w:val="hybridMultilevel"/>
    <w:tmpl w:val="1D524FBE"/>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97DDF"/>
    <w:multiLevelType w:val="hybridMultilevel"/>
    <w:tmpl w:val="706E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D7815"/>
    <w:multiLevelType w:val="hybridMultilevel"/>
    <w:tmpl w:val="13F60A7A"/>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7319E"/>
    <w:multiLevelType w:val="hybridMultilevel"/>
    <w:tmpl w:val="FA809D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A33DA6"/>
    <w:multiLevelType w:val="hybridMultilevel"/>
    <w:tmpl w:val="52C85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7291C"/>
    <w:multiLevelType w:val="hybridMultilevel"/>
    <w:tmpl w:val="52C855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3C497E"/>
    <w:multiLevelType w:val="hybridMultilevel"/>
    <w:tmpl w:val="E00856E0"/>
    <w:lvl w:ilvl="0" w:tplc="8ECC99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343D4"/>
    <w:multiLevelType w:val="hybridMultilevel"/>
    <w:tmpl w:val="5BA2C3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4077F"/>
    <w:multiLevelType w:val="hybridMultilevel"/>
    <w:tmpl w:val="B47A1F4E"/>
    <w:lvl w:ilvl="0" w:tplc="8BCC8514">
      <w:start w:val="1"/>
      <w:numFmt w:val="decimal"/>
      <w:lvlText w:val="%1."/>
      <w:lvlJc w:val="left"/>
      <w:pPr>
        <w:ind w:left="6930" w:hanging="360"/>
      </w:pPr>
    </w:lvl>
    <w:lvl w:ilvl="1" w:tplc="04090019">
      <w:start w:val="1"/>
      <w:numFmt w:val="lowerLetter"/>
      <w:lvlText w:val="%2."/>
      <w:lvlJc w:val="left"/>
      <w:pPr>
        <w:ind w:left="7650" w:hanging="360"/>
      </w:pPr>
    </w:lvl>
    <w:lvl w:ilvl="2" w:tplc="0409001B">
      <w:start w:val="1"/>
      <w:numFmt w:val="lowerRoman"/>
      <w:lvlText w:val="%3."/>
      <w:lvlJc w:val="right"/>
      <w:pPr>
        <w:ind w:left="8370" w:hanging="180"/>
      </w:pPr>
    </w:lvl>
    <w:lvl w:ilvl="3" w:tplc="0409000F">
      <w:start w:val="1"/>
      <w:numFmt w:val="decimal"/>
      <w:lvlText w:val="%4."/>
      <w:lvlJc w:val="left"/>
      <w:pPr>
        <w:ind w:left="9090" w:hanging="360"/>
      </w:pPr>
    </w:lvl>
    <w:lvl w:ilvl="4" w:tplc="04090019">
      <w:start w:val="1"/>
      <w:numFmt w:val="lowerLetter"/>
      <w:lvlText w:val="%5."/>
      <w:lvlJc w:val="left"/>
      <w:pPr>
        <w:ind w:left="9810" w:hanging="360"/>
      </w:pPr>
    </w:lvl>
    <w:lvl w:ilvl="5" w:tplc="0409001B">
      <w:start w:val="1"/>
      <w:numFmt w:val="lowerRoman"/>
      <w:lvlText w:val="%6."/>
      <w:lvlJc w:val="right"/>
      <w:pPr>
        <w:ind w:left="10530" w:hanging="180"/>
      </w:pPr>
    </w:lvl>
    <w:lvl w:ilvl="6" w:tplc="0409000F">
      <w:start w:val="1"/>
      <w:numFmt w:val="decimal"/>
      <w:lvlText w:val="%7."/>
      <w:lvlJc w:val="left"/>
      <w:pPr>
        <w:ind w:left="11250" w:hanging="360"/>
      </w:pPr>
    </w:lvl>
    <w:lvl w:ilvl="7" w:tplc="04090019">
      <w:start w:val="1"/>
      <w:numFmt w:val="lowerLetter"/>
      <w:lvlText w:val="%8."/>
      <w:lvlJc w:val="left"/>
      <w:pPr>
        <w:ind w:left="11970" w:hanging="360"/>
      </w:pPr>
    </w:lvl>
    <w:lvl w:ilvl="8" w:tplc="0409001B">
      <w:start w:val="1"/>
      <w:numFmt w:val="lowerRoman"/>
      <w:lvlText w:val="%9."/>
      <w:lvlJc w:val="right"/>
      <w:pPr>
        <w:ind w:left="12690" w:hanging="180"/>
      </w:pPr>
    </w:lvl>
  </w:abstractNum>
  <w:abstractNum w:abstractNumId="11" w15:restartNumberingAfterBreak="0">
    <w:nsid w:val="46195FD1"/>
    <w:multiLevelType w:val="hybridMultilevel"/>
    <w:tmpl w:val="1FE63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21754"/>
    <w:multiLevelType w:val="hybridMultilevel"/>
    <w:tmpl w:val="4A9C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76BEA"/>
    <w:multiLevelType w:val="hybridMultilevel"/>
    <w:tmpl w:val="96388D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D4EE8"/>
    <w:multiLevelType w:val="hybridMultilevel"/>
    <w:tmpl w:val="A24263A6"/>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21810"/>
    <w:multiLevelType w:val="hybridMultilevel"/>
    <w:tmpl w:val="C7B4E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940AF4"/>
    <w:multiLevelType w:val="hybridMultilevel"/>
    <w:tmpl w:val="B72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06534"/>
    <w:multiLevelType w:val="hybridMultilevel"/>
    <w:tmpl w:val="AFC221D4"/>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A0149"/>
    <w:multiLevelType w:val="hybridMultilevel"/>
    <w:tmpl w:val="820EF6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BB00C5C"/>
    <w:multiLevelType w:val="hybridMultilevel"/>
    <w:tmpl w:val="AC06F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9A0E3E"/>
    <w:multiLevelType w:val="hybridMultilevel"/>
    <w:tmpl w:val="93A46A1E"/>
    <w:lvl w:ilvl="0" w:tplc="EC32CF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F41A6"/>
    <w:multiLevelType w:val="hybridMultilevel"/>
    <w:tmpl w:val="739469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DE37CA"/>
    <w:multiLevelType w:val="hybridMultilevel"/>
    <w:tmpl w:val="1BF4B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502C41"/>
    <w:multiLevelType w:val="multilevel"/>
    <w:tmpl w:val="01B4CB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8894527">
    <w:abstractNumId w:val="23"/>
  </w:num>
  <w:num w:numId="2" w16cid:durableId="1171985207">
    <w:abstractNumId w:val="7"/>
  </w:num>
  <w:num w:numId="3" w16cid:durableId="2040399303">
    <w:abstractNumId w:val="6"/>
  </w:num>
  <w:num w:numId="4" w16cid:durableId="2047607066">
    <w:abstractNumId w:val="13"/>
  </w:num>
  <w:num w:numId="5" w16cid:durableId="1937594214">
    <w:abstractNumId w:val="3"/>
  </w:num>
  <w:num w:numId="6" w16cid:durableId="860322054">
    <w:abstractNumId w:val="11"/>
  </w:num>
  <w:num w:numId="7" w16cid:durableId="1664696420">
    <w:abstractNumId w:val="9"/>
  </w:num>
  <w:num w:numId="8" w16cid:durableId="376390789">
    <w:abstractNumId w:val="1"/>
  </w:num>
  <w:num w:numId="9" w16cid:durableId="887450671">
    <w:abstractNumId w:val="0"/>
  </w:num>
  <w:num w:numId="10" w16cid:durableId="1632518552">
    <w:abstractNumId w:val="12"/>
  </w:num>
  <w:num w:numId="11" w16cid:durableId="553196923">
    <w:abstractNumId w:val="16"/>
  </w:num>
  <w:num w:numId="12" w16cid:durableId="484973579">
    <w:abstractNumId w:val="20"/>
  </w:num>
  <w:num w:numId="13" w16cid:durableId="2118670014">
    <w:abstractNumId w:val="22"/>
  </w:num>
  <w:num w:numId="14" w16cid:durableId="274557327">
    <w:abstractNumId w:val="15"/>
  </w:num>
  <w:num w:numId="15" w16cid:durableId="30300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429911">
    <w:abstractNumId w:val="4"/>
  </w:num>
  <w:num w:numId="17" w16cid:durableId="972095923">
    <w:abstractNumId w:val="17"/>
  </w:num>
  <w:num w:numId="18" w16cid:durableId="466247177">
    <w:abstractNumId w:val="14"/>
  </w:num>
  <w:num w:numId="19" w16cid:durableId="1857696939">
    <w:abstractNumId w:val="18"/>
  </w:num>
  <w:num w:numId="20" w16cid:durableId="1581913399">
    <w:abstractNumId w:val="2"/>
  </w:num>
  <w:num w:numId="21" w16cid:durableId="830097165">
    <w:abstractNumId w:val="5"/>
  </w:num>
  <w:num w:numId="22" w16cid:durableId="1262566491">
    <w:abstractNumId w:val="21"/>
  </w:num>
  <w:num w:numId="23" w16cid:durableId="2016422108">
    <w:abstractNumId w:val="8"/>
  </w:num>
  <w:num w:numId="24" w16cid:durableId="1322544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60"/>
    <w:rsid w:val="0001373A"/>
    <w:rsid w:val="00030974"/>
    <w:rsid w:val="0003296B"/>
    <w:rsid w:val="00042DDB"/>
    <w:rsid w:val="000448D8"/>
    <w:rsid w:val="00044D45"/>
    <w:rsid w:val="000464A2"/>
    <w:rsid w:val="000466C3"/>
    <w:rsid w:val="00052AD5"/>
    <w:rsid w:val="00067550"/>
    <w:rsid w:val="00072848"/>
    <w:rsid w:val="000B2DC9"/>
    <w:rsid w:val="000C0891"/>
    <w:rsid w:val="000D3758"/>
    <w:rsid w:val="000F10F6"/>
    <w:rsid w:val="000F624E"/>
    <w:rsid w:val="00102972"/>
    <w:rsid w:val="001140D6"/>
    <w:rsid w:val="00131B25"/>
    <w:rsid w:val="00137A2D"/>
    <w:rsid w:val="00143567"/>
    <w:rsid w:val="00156542"/>
    <w:rsid w:val="00163205"/>
    <w:rsid w:val="00175592"/>
    <w:rsid w:val="0019105A"/>
    <w:rsid w:val="00191729"/>
    <w:rsid w:val="00194B00"/>
    <w:rsid w:val="001E17CE"/>
    <w:rsid w:val="001F0E36"/>
    <w:rsid w:val="001F18B8"/>
    <w:rsid w:val="001F1CFB"/>
    <w:rsid w:val="001F227C"/>
    <w:rsid w:val="001F5540"/>
    <w:rsid w:val="00202952"/>
    <w:rsid w:val="0020686B"/>
    <w:rsid w:val="00206912"/>
    <w:rsid w:val="002128C6"/>
    <w:rsid w:val="00217AFB"/>
    <w:rsid w:val="002260B0"/>
    <w:rsid w:val="002448D5"/>
    <w:rsid w:val="00262A32"/>
    <w:rsid w:val="00264081"/>
    <w:rsid w:val="002658C8"/>
    <w:rsid w:val="0026694D"/>
    <w:rsid w:val="00283751"/>
    <w:rsid w:val="0028776F"/>
    <w:rsid w:val="002932A8"/>
    <w:rsid w:val="002A3F5A"/>
    <w:rsid w:val="002A778F"/>
    <w:rsid w:val="002B71FE"/>
    <w:rsid w:val="002B7674"/>
    <w:rsid w:val="002C7C84"/>
    <w:rsid w:val="002D340D"/>
    <w:rsid w:val="002E1B2B"/>
    <w:rsid w:val="002E50FD"/>
    <w:rsid w:val="002F32A5"/>
    <w:rsid w:val="002F634E"/>
    <w:rsid w:val="00333A12"/>
    <w:rsid w:val="00336F60"/>
    <w:rsid w:val="00343810"/>
    <w:rsid w:val="003776EC"/>
    <w:rsid w:val="003826B5"/>
    <w:rsid w:val="00385267"/>
    <w:rsid w:val="003902B1"/>
    <w:rsid w:val="00391B3B"/>
    <w:rsid w:val="003A1267"/>
    <w:rsid w:val="003A64C8"/>
    <w:rsid w:val="003B2229"/>
    <w:rsid w:val="003B5B43"/>
    <w:rsid w:val="003D22AE"/>
    <w:rsid w:val="003D6F2C"/>
    <w:rsid w:val="003F5F70"/>
    <w:rsid w:val="00403906"/>
    <w:rsid w:val="00411D7A"/>
    <w:rsid w:val="0042198B"/>
    <w:rsid w:val="00440763"/>
    <w:rsid w:val="004468BC"/>
    <w:rsid w:val="00455DD1"/>
    <w:rsid w:val="004617BF"/>
    <w:rsid w:val="00467364"/>
    <w:rsid w:val="00471B66"/>
    <w:rsid w:val="0047603D"/>
    <w:rsid w:val="00482610"/>
    <w:rsid w:val="004866A1"/>
    <w:rsid w:val="004875B5"/>
    <w:rsid w:val="004C59C8"/>
    <w:rsid w:val="004D26AF"/>
    <w:rsid w:val="004D7077"/>
    <w:rsid w:val="004E4967"/>
    <w:rsid w:val="004F05B0"/>
    <w:rsid w:val="005045A7"/>
    <w:rsid w:val="00517DC2"/>
    <w:rsid w:val="005273FD"/>
    <w:rsid w:val="00556D50"/>
    <w:rsid w:val="00563767"/>
    <w:rsid w:val="00594EB8"/>
    <w:rsid w:val="005A3D12"/>
    <w:rsid w:val="005A427F"/>
    <w:rsid w:val="005A6404"/>
    <w:rsid w:val="005A6688"/>
    <w:rsid w:val="005C2E73"/>
    <w:rsid w:val="005D42AC"/>
    <w:rsid w:val="005E4661"/>
    <w:rsid w:val="005F40D1"/>
    <w:rsid w:val="005F5AA8"/>
    <w:rsid w:val="00603D8C"/>
    <w:rsid w:val="00611E7C"/>
    <w:rsid w:val="00621581"/>
    <w:rsid w:val="0063696F"/>
    <w:rsid w:val="006673B6"/>
    <w:rsid w:val="00667F7F"/>
    <w:rsid w:val="006835F1"/>
    <w:rsid w:val="00684131"/>
    <w:rsid w:val="0069098C"/>
    <w:rsid w:val="00693196"/>
    <w:rsid w:val="006A6F09"/>
    <w:rsid w:val="006B6FB3"/>
    <w:rsid w:val="006D1DE7"/>
    <w:rsid w:val="006D7DB4"/>
    <w:rsid w:val="006E6EB1"/>
    <w:rsid w:val="00706C90"/>
    <w:rsid w:val="007109F2"/>
    <w:rsid w:val="00711871"/>
    <w:rsid w:val="007204C9"/>
    <w:rsid w:val="007204E1"/>
    <w:rsid w:val="00721463"/>
    <w:rsid w:val="00743C77"/>
    <w:rsid w:val="007441B5"/>
    <w:rsid w:val="007566CB"/>
    <w:rsid w:val="007601D0"/>
    <w:rsid w:val="00782299"/>
    <w:rsid w:val="007843CF"/>
    <w:rsid w:val="007A4DCC"/>
    <w:rsid w:val="007B2F0A"/>
    <w:rsid w:val="007D2D64"/>
    <w:rsid w:val="007F7929"/>
    <w:rsid w:val="00813B8A"/>
    <w:rsid w:val="008225DD"/>
    <w:rsid w:val="00825202"/>
    <w:rsid w:val="0082629C"/>
    <w:rsid w:val="00834D85"/>
    <w:rsid w:val="008466ED"/>
    <w:rsid w:val="00850281"/>
    <w:rsid w:val="008529C2"/>
    <w:rsid w:val="008641A6"/>
    <w:rsid w:val="008715F7"/>
    <w:rsid w:val="00885C4B"/>
    <w:rsid w:val="00890922"/>
    <w:rsid w:val="00891663"/>
    <w:rsid w:val="00892EB1"/>
    <w:rsid w:val="008B7752"/>
    <w:rsid w:val="008C0927"/>
    <w:rsid w:val="008E796B"/>
    <w:rsid w:val="008F513B"/>
    <w:rsid w:val="00916202"/>
    <w:rsid w:val="009247AA"/>
    <w:rsid w:val="009259B9"/>
    <w:rsid w:val="00930D15"/>
    <w:rsid w:val="00931091"/>
    <w:rsid w:val="00944FAC"/>
    <w:rsid w:val="009604E7"/>
    <w:rsid w:val="00961607"/>
    <w:rsid w:val="0096581A"/>
    <w:rsid w:val="009738EC"/>
    <w:rsid w:val="00985145"/>
    <w:rsid w:val="00995DC7"/>
    <w:rsid w:val="009B2C59"/>
    <w:rsid w:val="009B7D18"/>
    <w:rsid w:val="009C78BD"/>
    <w:rsid w:val="009D4950"/>
    <w:rsid w:val="009F3351"/>
    <w:rsid w:val="00A111A9"/>
    <w:rsid w:val="00A11B0A"/>
    <w:rsid w:val="00A1227B"/>
    <w:rsid w:val="00A415CA"/>
    <w:rsid w:val="00A518FE"/>
    <w:rsid w:val="00A52B3D"/>
    <w:rsid w:val="00A55601"/>
    <w:rsid w:val="00A754BE"/>
    <w:rsid w:val="00A978D0"/>
    <w:rsid w:val="00AC4C57"/>
    <w:rsid w:val="00AC550D"/>
    <w:rsid w:val="00AC6736"/>
    <w:rsid w:val="00AD3571"/>
    <w:rsid w:val="00AD5AC6"/>
    <w:rsid w:val="00AE1AD5"/>
    <w:rsid w:val="00B042D3"/>
    <w:rsid w:val="00B141A4"/>
    <w:rsid w:val="00B24369"/>
    <w:rsid w:val="00B24654"/>
    <w:rsid w:val="00B344D2"/>
    <w:rsid w:val="00B35304"/>
    <w:rsid w:val="00B37F2E"/>
    <w:rsid w:val="00B50C73"/>
    <w:rsid w:val="00B55B0A"/>
    <w:rsid w:val="00B6272E"/>
    <w:rsid w:val="00B7357C"/>
    <w:rsid w:val="00BA216B"/>
    <w:rsid w:val="00BA64C0"/>
    <w:rsid w:val="00BB215E"/>
    <w:rsid w:val="00BB2BF9"/>
    <w:rsid w:val="00BD11DD"/>
    <w:rsid w:val="00BE078E"/>
    <w:rsid w:val="00BE6D82"/>
    <w:rsid w:val="00BF290A"/>
    <w:rsid w:val="00BF2EE0"/>
    <w:rsid w:val="00BF4446"/>
    <w:rsid w:val="00BF75F0"/>
    <w:rsid w:val="00C20B5F"/>
    <w:rsid w:val="00C25972"/>
    <w:rsid w:val="00C53098"/>
    <w:rsid w:val="00C54EA6"/>
    <w:rsid w:val="00C55ACC"/>
    <w:rsid w:val="00C572BA"/>
    <w:rsid w:val="00C779B6"/>
    <w:rsid w:val="00C86DE0"/>
    <w:rsid w:val="00C8740A"/>
    <w:rsid w:val="00C97870"/>
    <w:rsid w:val="00CA4046"/>
    <w:rsid w:val="00CB0C81"/>
    <w:rsid w:val="00CD3EFA"/>
    <w:rsid w:val="00CF396C"/>
    <w:rsid w:val="00D118C4"/>
    <w:rsid w:val="00D23296"/>
    <w:rsid w:val="00D23D88"/>
    <w:rsid w:val="00D26BD7"/>
    <w:rsid w:val="00D37891"/>
    <w:rsid w:val="00D43AAC"/>
    <w:rsid w:val="00D61082"/>
    <w:rsid w:val="00D66597"/>
    <w:rsid w:val="00D828C3"/>
    <w:rsid w:val="00D91D4C"/>
    <w:rsid w:val="00DA1622"/>
    <w:rsid w:val="00DA4480"/>
    <w:rsid w:val="00DB2921"/>
    <w:rsid w:val="00DD2A1E"/>
    <w:rsid w:val="00DE1007"/>
    <w:rsid w:val="00DF3FF3"/>
    <w:rsid w:val="00E03F44"/>
    <w:rsid w:val="00E3220E"/>
    <w:rsid w:val="00E36EEF"/>
    <w:rsid w:val="00E51614"/>
    <w:rsid w:val="00E51860"/>
    <w:rsid w:val="00E53038"/>
    <w:rsid w:val="00E54460"/>
    <w:rsid w:val="00E60B8C"/>
    <w:rsid w:val="00E67F3D"/>
    <w:rsid w:val="00E83801"/>
    <w:rsid w:val="00E91F1E"/>
    <w:rsid w:val="00E960DE"/>
    <w:rsid w:val="00E96EE7"/>
    <w:rsid w:val="00EA09ED"/>
    <w:rsid w:val="00EB3258"/>
    <w:rsid w:val="00EB3924"/>
    <w:rsid w:val="00EC1B77"/>
    <w:rsid w:val="00EC2707"/>
    <w:rsid w:val="00EC7BF1"/>
    <w:rsid w:val="00ED6CAA"/>
    <w:rsid w:val="00EE2BCD"/>
    <w:rsid w:val="00EF172A"/>
    <w:rsid w:val="00EF25AD"/>
    <w:rsid w:val="00EF6F92"/>
    <w:rsid w:val="00F058A6"/>
    <w:rsid w:val="00F41149"/>
    <w:rsid w:val="00F43BC0"/>
    <w:rsid w:val="00F44785"/>
    <w:rsid w:val="00F509E0"/>
    <w:rsid w:val="00F534D9"/>
    <w:rsid w:val="00F71096"/>
    <w:rsid w:val="00F720CE"/>
    <w:rsid w:val="00F821C2"/>
    <w:rsid w:val="00F84EC0"/>
    <w:rsid w:val="00F9639E"/>
    <w:rsid w:val="00F965C2"/>
    <w:rsid w:val="00FA0DC8"/>
    <w:rsid w:val="00FA6528"/>
    <w:rsid w:val="00FB20A2"/>
    <w:rsid w:val="00FC6D62"/>
    <w:rsid w:val="00FF2036"/>
    <w:rsid w:val="00FF3A29"/>
    <w:rsid w:val="00FF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05015"/>
  <w15:docId w15:val="{AC62BEE4-CF2B-4DD1-95CF-0A41F9E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754BE"/>
    <w:pPr>
      <w:ind w:left="720"/>
      <w:contextualSpacing/>
    </w:pPr>
  </w:style>
  <w:style w:type="character" w:styleId="Hyperlink">
    <w:name w:val="Hyperlink"/>
    <w:basedOn w:val="DefaultParagraphFont"/>
    <w:uiPriority w:val="99"/>
    <w:unhideWhenUsed/>
    <w:rsid w:val="00411D7A"/>
    <w:rPr>
      <w:color w:val="0000FF" w:themeColor="hyperlink"/>
      <w:u w:val="single"/>
    </w:rPr>
  </w:style>
  <w:style w:type="character" w:styleId="Strong">
    <w:name w:val="Strong"/>
    <w:basedOn w:val="DefaultParagraphFont"/>
    <w:uiPriority w:val="22"/>
    <w:qFormat/>
    <w:rsid w:val="00411D7A"/>
    <w:rPr>
      <w:b/>
      <w:bCs/>
    </w:rPr>
  </w:style>
  <w:style w:type="paragraph" w:styleId="Header">
    <w:name w:val="header"/>
    <w:basedOn w:val="Normal"/>
    <w:link w:val="HeaderChar"/>
    <w:uiPriority w:val="99"/>
    <w:unhideWhenUsed/>
    <w:rsid w:val="008E796B"/>
    <w:pPr>
      <w:tabs>
        <w:tab w:val="center" w:pos="4680"/>
        <w:tab w:val="right" w:pos="9360"/>
      </w:tabs>
      <w:spacing w:line="240" w:lineRule="auto"/>
    </w:pPr>
  </w:style>
  <w:style w:type="character" w:customStyle="1" w:styleId="HeaderChar">
    <w:name w:val="Header Char"/>
    <w:basedOn w:val="DefaultParagraphFont"/>
    <w:link w:val="Header"/>
    <w:uiPriority w:val="99"/>
    <w:rsid w:val="008E796B"/>
  </w:style>
  <w:style w:type="paragraph" w:styleId="Footer">
    <w:name w:val="footer"/>
    <w:basedOn w:val="Normal"/>
    <w:link w:val="FooterChar"/>
    <w:uiPriority w:val="99"/>
    <w:unhideWhenUsed/>
    <w:rsid w:val="008E796B"/>
    <w:pPr>
      <w:tabs>
        <w:tab w:val="center" w:pos="4680"/>
        <w:tab w:val="right" w:pos="9360"/>
      </w:tabs>
      <w:spacing w:line="240" w:lineRule="auto"/>
    </w:pPr>
  </w:style>
  <w:style w:type="character" w:customStyle="1" w:styleId="FooterChar">
    <w:name w:val="Footer Char"/>
    <w:basedOn w:val="DefaultParagraphFont"/>
    <w:link w:val="Footer"/>
    <w:uiPriority w:val="99"/>
    <w:rsid w:val="008E796B"/>
  </w:style>
  <w:style w:type="table" w:styleId="TableGrid">
    <w:name w:val="Table Grid"/>
    <w:basedOn w:val="TableNormal"/>
    <w:uiPriority w:val="39"/>
    <w:rsid w:val="00E53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6736"/>
    <w:pPr>
      <w:spacing w:line="240" w:lineRule="auto"/>
    </w:pPr>
    <w:rPr>
      <w:rFonts w:asciiTheme="minorHAnsi" w:eastAsiaTheme="minorHAnsi" w:hAnsiTheme="minorHAnsi" w:cstheme="minorBidi"/>
      <w:lang w:val="en-US"/>
    </w:rPr>
  </w:style>
  <w:style w:type="character" w:styleId="UnresolvedMention">
    <w:name w:val="Unresolved Mention"/>
    <w:basedOn w:val="DefaultParagraphFont"/>
    <w:uiPriority w:val="99"/>
    <w:semiHidden/>
    <w:unhideWhenUsed/>
    <w:rsid w:val="002C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1851">
      <w:bodyDiv w:val="1"/>
      <w:marLeft w:val="0"/>
      <w:marRight w:val="0"/>
      <w:marTop w:val="0"/>
      <w:marBottom w:val="0"/>
      <w:divBdr>
        <w:top w:val="none" w:sz="0" w:space="0" w:color="auto"/>
        <w:left w:val="none" w:sz="0" w:space="0" w:color="auto"/>
        <w:bottom w:val="none" w:sz="0" w:space="0" w:color="auto"/>
        <w:right w:val="none" w:sz="0" w:space="0" w:color="auto"/>
      </w:divBdr>
    </w:div>
    <w:div w:id="205148182">
      <w:bodyDiv w:val="1"/>
      <w:marLeft w:val="0"/>
      <w:marRight w:val="0"/>
      <w:marTop w:val="0"/>
      <w:marBottom w:val="0"/>
      <w:divBdr>
        <w:top w:val="none" w:sz="0" w:space="0" w:color="auto"/>
        <w:left w:val="none" w:sz="0" w:space="0" w:color="auto"/>
        <w:bottom w:val="none" w:sz="0" w:space="0" w:color="auto"/>
        <w:right w:val="none" w:sz="0" w:space="0" w:color="auto"/>
      </w:divBdr>
      <w:divsChild>
        <w:div w:id="36201529">
          <w:marLeft w:val="0"/>
          <w:marRight w:val="0"/>
          <w:marTop w:val="0"/>
          <w:marBottom w:val="0"/>
          <w:divBdr>
            <w:top w:val="none" w:sz="0" w:space="0" w:color="auto"/>
            <w:left w:val="none" w:sz="0" w:space="0" w:color="auto"/>
            <w:bottom w:val="none" w:sz="0" w:space="0" w:color="auto"/>
            <w:right w:val="none" w:sz="0" w:space="0" w:color="auto"/>
          </w:divBdr>
        </w:div>
      </w:divsChild>
    </w:div>
    <w:div w:id="751199767">
      <w:bodyDiv w:val="1"/>
      <w:marLeft w:val="0"/>
      <w:marRight w:val="0"/>
      <w:marTop w:val="0"/>
      <w:marBottom w:val="0"/>
      <w:divBdr>
        <w:top w:val="none" w:sz="0" w:space="0" w:color="auto"/>
        <w:left w:val="none" w:sz="0" w:space="0" w:color="auto"/>
        <w:bottom w:val="none" w:sz="0" w:space="0" w:color="auto"/>
        <w:right w:val="none" w:sz="0" w:space="0" w:color="auto"/>
      </w:divBdr>
    </w:div>
    <w:div w:id="798842523">
      <w:bodyDiv w:val="1"/>
      <w:marLeft w:val="0"/>
      <w:marRight w:val="0"/>
      <w:marTop w:val="0"/>
      <w:marBottom w:val="0"/>
      <w:divBdr>
        <w:top w:val="none" w:sz="0" w:space="0" w:color="auto"/>
        <w:left w:val="none" w:sz="0" w:space="0" w:color="auto"/>
        <w:bottom w:val="none" w:sz="0" w:space="0" w:color="auto"/>
        <w:right w:val="none" w:sz="0" w:space="0" w:color="auto"/>
      </w:divBdr>
    </w:div>
    <w:div w:id="1178546237">
      <w:bodyDiv w:val="1"/>
      <w:marLeft w:val="0"/>
      <w:marRight w:val="0"/>
      <w:marTop w:val="0"/>
      <w:marBottom w:val="0"/>
      <w:divBdr>
        <w:top w:val="none" w:sz="0" w:space="0" w:color="auto"/>
        <w:left w:val="none" w:sz="0" w:space="0" w:color="auto"/>
        <w:bottom w:val="none" w:sz="0" w:space="0" w:color="auto"/>
        <w:right w:val="none" w:sz="0" w:space="0" w:color="auto"/>
      </w:divBdr>
    </w:div>
    <w:div w:id="1252347912">
      <w:bodyDiv w:val="1"/>
      <w:marLeft w:val="0"/>
      <w:marRight w:val="0"/>
      <w:marTop w:val="0"/>
      <w:marBottom w:val="0"/>
      <w:divBdr>
        <w:top w:val="none" w:sz="0" w:space="0" w:color="auto"/>
        <w:left w:val="none" w:sz="0" w:space="0" w:color="auto"/>
        <w:bottom w:val="none" w:sz="0" w:space="0" w:color="auto"/>
        <w:right w:val="none" w:sz="0" w:space="0" w:color="auto"/>
      </w:divBdr>
    </w:div>
    <w:div w:id="1300065383">
      <w:bodyDiv w:val="1"/>
      <w:marLeft w:val="0"/>
      <w:marRight w:val="0"/>
      <w:marTop w:val="0"/>
      <w:marBottom w:val="0"/>
      <w:divBdr>
        <w:top w:val="none" w:sz="0" w:space="0" w:color="auto"/>
        <w:left w:val="none" w:sz="0" w:space="0" w:color="auto"/>
        <w:bottom w:val="none" w:sz="0" w:space="0" w:color="auto"/>
        <w:right w:val="none" w:sz="0" w:space="0" w:color="auto"/>
      </w:divBdr>
    </w:div>
    <w:div w:id="1323193411">
      <w:bodyDiv w:val="1"/>
      <w:marLeft w:val="0"/>
      <w:marRight w:val="0"/>
      <w:marTop w:val="0"/>
      <w:marBottom w:val="0"/>
      <w:divBdr>
        <w:top w:val="none" w:sz="0" w:space="0" w:color="auto"/>
        <w:left w:val="none" w:sz="0" w:space="0" w:color="auto"/>
        <w:bottom w:val="none" w:sz="0" w:space="0" w:color="auto"/>
        <w:right w:val="none" w:sz="0" w:space="0" w:color="auto"/>
      </w:divBdr>
    </w:div>
    <w:div w:id="1978799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DACB2B5EA8794DA2FC3C15619FDC7E" ma:contentTypeVersion="4" ma:contentTypeDescription="Create a new document." ma:contentTypeScope="" ma:versionID="790327790e45e78a9e0dc9d28311f96e">
  <xsd:schema xmlns:xsd="http://www.w3.org/2001/XMLSchema" xmlns:xs="http://www.w3.org/2001/XMLSchema" xmlns:p="http://schemas.microsoft.com/office/2006/metadata/properties" xmlns:ns3="ee5a10c7-a8ea-4457-94c5-f99ac428d013" targetNamespace="http://schemas.microsoft.com/office/2006/metadata/properties" ma:root="true" ma:fieldsID="d8d71acaa1ded774b5bfd2a144627870" ns3:_="">
    <xsd:import namespace="ee5a10c7-a8ea-4457-94c5-f99ac428d0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10c7-a8ea-4457-94c5-f99ac428d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8CD43-8F84-4218-A95A-19AF537D7D41}">
  <ds:schemaRefs>
    <ds:schemaRef ds:uri="http://schemas.microsoft.com/sharepoint/v3/contenttype/forms"/>
  </ds:schemaRefs>
</ds:datastoreItem>
</file>

<file path=customXml/itemProps2.xml><?xml version="1.0" encoding="utf-8"?>
<ds:datastoreItem xmlns:ds="http://schemas.openxmlformats.org/officeDocument/2006/customXml" ds:itemID="{F3C1688B-CD22-4894-BAE3-30768DFF40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2B46C8-74D2-4EE0-8D0D-622CC0DA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10c7-a8ea-4457-94c5-f99ac428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Jesus Rosales EXT. (1190) (SDP)</dc:creator>
  <cp:lastModifiedBy>Ellisa Reiff Ext. 1261 (SDX)</cp:lastModifiedBy>
  <cp:revision>8</cp:revision>
  <cp:lastPrinted>2025-03-10T16:36:00Z</cp:lastPrinted>
  <dcterms:created xsi:type="dcterms:W3CDTF">2025-02-05T20:18:00Z</dcterms:created>
  <dcterms:modified xsi:type="dcterms:W3CDTF">2025-03-10T16:37:00Z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0x0101000CDACB2B5EA8794DA2FC3C15619FDC7E</vt:lpwstr>
  </property>
</Properties>
</file>