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4EBDCF" w14:textId="47046C05" w:rsidR="00EC7BF1" w:rsidRDefault="00EF172A" w:rsidP="00EC7BF1">
      <w:pPr>
        <w:spacing w:line="240" w:lineRule="auto"/>
        <w:ind w:left="-720"/>
        <w:rPr>
          <w:rFonts w:asciiTheme="majorHAnsi" w:eastAsia="Assistant" w:hAnsiTheme="majorHAnsi" w:cstheme="majorHAnsi"/>
          <w:b/>
          <w:sz w:val="28"/>
          <w:szCs w:val="28"/>
        </w:rPr>
      </w:pPr>
      <w:r>
        <w:rPr>
          <w:rFonts w:asciiTheme="majorHAnsi" w:eastAsia="Assistant" w:hAnsiTheme="majorHAnsi" w:cstheme="majorHAnsi"/>
          <w:b/>
          <w:noProof/>
          <w:color w:val="365F91" w:themeColor="accent1" w:themeShade="BF"/>
          <w:sz w:val="28"/>
          <w:szCs w:val="28"/>
          <w:lang w:val="en-US"/>
        </w:rPr>
        <w:drawing>
          <wp:anchor distT="0" distB="0" distL="114300" distR="114300" simplePos="0" relativeHeight="251665408" behindDoc="1" locked="0" layoutInCell="1" allowOverlap="1" wp14:anchorId="75225D69" wp14:editId="33E70219">
            <wp:simplePos x="0" y="0"/>
            <wp:positionH relativeFrom="column">
              <wp:posOffset>-380365</wp:posOffset>
            </wp:positionH>
            <wp:positionV relativeFrom="paragraph">
              <wp:posOffset>-359410</wp:posOffset>
            </wp:positionV>
            <wp:extent cx="723900" cy="691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691325"/>
                    </a:xfrm>
                    <a:prstGeom prst="rect">
                      <a:avLst/>
                    </a:prstGeom>
                  </pic:spPr>
                </pic:pic>
              </a:graphicData>
            </a:graphic>
            <wp14:sizeRelH relativeFrom="margin">
              <wp14:pctWidth>0</wp14:pctWidth>
            </wp14:sizeRelH>
            <wp14:sizeRelV relativeFrom="margin">
              <wp14:pctHeight>0</wp14:pctHeight>
            </wp14:sizeRelV>
          </wp:anchor>
        </w:drawing>
      </w:r>
    </w:p>
    <w:p w14:paraId="5DD4A3D6" w14:textId="05624B7C" w:rsidR="00EC7BF1" w:rsidRDefault="00E97F8B" w:rsidP="002F32A5">
      <w:pPr>
        <w:spacing w:line="240" w:lineRule="auto"/>
        <w:rPr>
          <w:rFonts w:asciiTheme="majorHAnsi" w:eastAsia="Assistant" w:hAnsiTheme="majorHAnsi" w:cstheme="majorHAnsi"/>
          <w:b/>
          <w:sz w:val="28"/>
          <w:szCs w:val="28"/>
        </w:rPr>
      </w:pPr>
      <w:r w:rsidRPr="00EC7BF1">
        <w:rPr>
          <w:rFonts w:asciiTheme="majorHAnsi" w:eastAsia="Assistant" w:hAnsiTheme="majorHAnsi" w:cstheme="majorHAnsi"/>
          <w:b/>
          <w:noProof/>
          <w:color w:val="365F91" w:themeColor="accent1" w:themeShade="BF"/>
          <w:sz w:val="28"/>
          <w:szCs w:val="28"/>
          <w:lang w:val="en-US"/>
        </w:rPr>
        <mc:AlternateContent>
          <mc:Choice Requires="wps">
            <w:drawing>
              <wp:anchor distT="0" distB="0" distL="114300" distR="114300" simplePos="0" relativeHeight="251663360" behindDoc="0" locked="0" layoutInCell="1" allowOverlap="1" wp14:anchorId="6EFA53E7" wp14:editId="2D837653">
                <wp:simplePos x="0" y="0"/>
                <wp:positionH relativeFrom="column">
                  <wp:posOffset>3684270</wp:posOffset>
                </wp:positionH>
                <wp:positionV relativeFrom="paragraph">
                  <wp:posOffset>29210</wp:posOffset>
                </wp:positionV>
                <wp:extent cx="2571750" cy="1901190"/>
                <wp:effectExtent l="57150" t="19050" r="57150" b="99060"/>
                <wp:wrapNone/>
                <wp:docPr id="72" name="Rectangle 72"/>
                <wp:cNvGraphicFramePr/>
                <a:graphic xmlns:a="http://schemas.openxmlformats.org/drawingml/2006/main">
                  <a:graphicData uri="http://schemas.microsoft.com/office/word/2010/wordprocessingShape">
                    <wps:wsp>
                      <wps:cNvSpPr/>
                      <wps:spPr>
                        <a:xfrm>
                          <a:off x="0" y="0"/>
                          <a:ext cx="2571750" cy="1901190"/>
                        </a:xfrm>
                        <a:prstGeom prst="rect">
                          <a:avLst/>
                        </a:prstGeom>
                        <a:solidFill>
                          <a:srgbClr val="C00000"/>
                        </a:solidFill>
                        <a:ln>
                          <a:noFill/>
                        </a:ln>
                        <a:effectLst>
                          <a:outerShdw blurRad="50800" dist="38100" dir="5400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FE3FD" id="Rectangle 72" o:spid="_x0000_s1026" style="position:absolute;margin-left:290.1pt;margin-top:2.3pt;width:202.5pt;height:14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" fillcolor="#c00000" stroked="f">
                <v:shadow on="t" color="black" opacity="26214f" origin=",-.5" offset="0,3pt"/>
              </v:rect>
            </w:pict>
          </mc:Fallback>
        </mc:AlternateContent>
      </w:r>
      <w:r w:rsidR="005E41DA" w:rsidRPr="00EC7BF1">
        <w:rPr>
          <w:rFonts w:asciiTheme="majorHAnsi" w:eastAsia="Assistant" w:hAnsiTheme="majorHAnsi" w:cstheme="majorHAnsi"/>
          <w:b/>
          <w:noProof/>
          <w:sz w:val="28"/>
          <w:szCs w:val="28"/>
          <w:lang w:val="en-US"/>
        </w:rPr>
        <mc:AlternateContent>
          <mc:Choice Requires="wps">
            <w:drawing>
              <wp:anchor distT="0" distB="0" distL="114300" distR="114300" simplePos="0" relativeHeight="251664384" behindDoc="0" locked="0" layoutInCell="1" allowOverlap="1" wp14:anchorId="69DAFC7F" wp14:editId="3F2E59C2">
                <wp:simplePos x="0" y="0"/>
                <wp:positionH relativeFrom="margin">
                  <wp:posOffset>3741420</wp:posOffset>
                </wp:positionH>
                <wp:positionV relativeFrom="paragraph">
                  <wp:posOffset>86360</wp:posOffset>
                </wp:positionV>
                <wp:extent cx="2430780" cy="1874520"/>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430780" cy="1874520"/>
                        </a:xfrm>
                        <a:prstGeom prst="rect">
                          <a:avLst/>
                        </a:prstGeom>
                        <a:noFill/>
                        <a:ln w="6350">
                          <a:noFill/>
                        </a:ln>
                      </wps:spPr>
                      <wps:txbx>
                        <w:txbxContent>
                          <w:p w14:paraId="2CFB6ED1" w14:textId="6399E0DD" w:rsidR="00C96EDC" w:rsidRPr="00004D9D"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0"/>
                                <w:szCs w:val="20"/>
                                <w:u w:val="single"/>
                              </w:rPr>
                            </w:pPr>
                            <w:r w:rsidRPr="00004D9D">
                              <w:rPr>
                                <w:rFonts w:asciiTheme="majorHAnsi" w:eastAsia="Assistant" w:hAnsiTheme="majorHAnsi" w:cstheme="majorHAnsi"/>
                                <w:color w:val="FFFFFF" w:themeColor="background1"/>
                                <w:sz w:val="20"/>
                                <w:szCs w:val="20"/>
                              </w:rPr>
                              <w:t>Nota</w:t>
                            </w:r>
                            <w:r w:rsidR="006B226D" w:rsidRPr="00004D9D">
                              <w:rPr>
                                <w:rFonts w:asciiTheme="majorHAnsi" w:eastAsia="Assistant" w:hAnsiTheme="majorHAnsi" w:cstheme="majorHAnsi"/>
                                <w:color w:val="FFFFFF" w:themeColor="background1"/>
                                <w:sz w:val="20"/>
                                <w:szCs w:val="20"/>
                              </w:rPr>
                              <w:t xml:space="preserve">: La reunión del SDAC del NBRC </w:t>
                            </w:r>
                            <w:r w:rsidR="00792FA1" w:rsidRPr="00004D9D">
                              <w:rPr>
                                <w:rFonts w:asciiTheme="majorHAnsi" w:eastAsia="Assistant" w:hAnsiTheme="majorHAnsi" w:cstheme="majorHAnsi"/>
                                <w:color w:val="FFFFFF" w:themeColor="background1"/>
                                <w:sz w:val="20"/>
                                <w:szCs w:val="20"/>
                              </w:rPr>
                              <w:t xml:space="preserve">será híbrida. Puede asistir en persona en la </w:t>
                            </w:r>
                            <w:r w:rsidR="006B226D" w:rsidRPr="00004D9D">
                              <w:rPr>
                                <w:rFonts w:asciiTheme="majorHAnsi" w:eastAsia="Assistant" w:hAnsiTheme="majorHAnsi" w:cstheme="majorHAnsi"/>
                                <w:color w:val="FFFFFF" w:themeColor="background1"/>
                                <w:sz w:val="20"/>
                                <w:szCs w:val="20"/>
                              </w:rPr>
                              <w:t>oficina de Napa, 610 Airpark Road, Napa, CA.</w:t>
                            </w:r>
                            <w:r w:rsidR="00792FA1" w:rsidRPr="00004D9D">
                              <w:rPr>
                                <w:rFonts w:asciiTheme="majorHAnsi" w:eastAsia="Assistant" w:hAnsiTheme="majorHAnsi" w:cstheme="majorHAnsi"/>
                                <w:color w:val="FFFFFF" w:themeColor="background1"/>
                                <w:sz w:val="20"/>
                                <w:szCs w:val="20"/>
                              </w:rPr>
                              <w:t xml:space="preserve"> O puede participar a través de zoom, enlace de abajo:</w:t>
                            </w:r>
                          </w:p>
                          <w:p w14:paraId="68E99580" w14:textId="77777777" w:rsidR="00792FA1" w:rsidRPr="00004D9D" w:rsidRDefault="00792FA1" w:rsidP="00792FA1">
                            <w:pPr>
                              <w:rPr>
                                <w:sz w:val="20"/>
                                <w:szCs w:val="20"/>
                              </w:rPr>
                            </w:pPr>
                            <w:hyperlink r:id="rId11" w:history="1">
                              <w:r w:rsidRPr="00004D9D">
                                <w:rPr>
                                  <w:rStyle w:val="Hyperlink"/>
                                  <w:sz w:val="20"/>
                                  <w:szCs w:val="20"/>
                                </w:rPr>
                                <w:t xml:space="preserve">https://us02web.zoom.us/j/82526245772?pwd=YlJoM01XeTFhWk54MnJYSnNJbFRGdz09 </w:t>
                              </w:r>
                            </w:hyperlink>
                          </w:p>
                          <w:p w14:paraId="369E25E5" w14:textId="0995FFF3" w:rsidR="00792FA1" w:rsidRPr="00004D9D" w:rsidRDefault="00792FA1" w:rsidP="00792FA1">
                            <w:pPr>
                              <w:rPr>
                                <w:sz w:val="20"/>
                                <w:szCs w:val="20"/>
                              </w:rPr>
                            </w:pPr>
                            <w:r w:rsidRPr="00004D9D">
                              <w:rPr>
                                <w:sz w:val="20"/>
                                <w:szCs w:val="20"/>
                              </w:rPr>
                              <w:t xml:space="preserve">Identificación de la </w:t>
                            </w:r>
                            <w:r w:rsidR="00273B6E">
                              <w:rPr>
                                <w:sz w:val="20"/>
                                <w:szCs w:val="20"/>
                              </w:rPr>
                              <w:t>R</w:t>
                            </w:r>
                            <w:r w:rsidRPr="00004D9D">
                              <w:rPr>
                                <w:sz w:val="20"/>
                                <w:szCs w:val="20"/>
                              </w:rPr>
                              <w:t>eunión: 825 2624 5772</w:t>
                            </w:r>
                          </w:p>
                          <w:p w14:paraId="6C209EE0" w14:textId="067474E4" w:rsidR="00792FA1" w:rsidRPr="00004D9D" w:rsidRDefault="00792FA1" w:rsidP="00792FA1">
                            <w:pPr>
                              <w:rPr>
                                <w:sz w:val="20"/>
                                <w:szCs w:val="20"/>
                              </w:rPr>
                            </w:pPr>
                            <w:r w:rsidRPr="00004D9D">
                              <w:rPr>
                                <w:sz w:val="20"/>
                                <w:szCs w:val="20"/>
                              </w:rPr>
                              <w:t xml:space="preserve">Código de </w:t>
                            </w:r>
                            <w:r w:rsidR="00273B6E">
                              <w:rPr>
                                <w:sz w:val="20"/>
                                <w:szCs w:val="20"/>
                              </w:rPr>
                              <w:t>A</w:t>
                            </w:r>
                            <w:r w:rsidRPr="00004D9D">
                              <w:rPr>
                                <w:sz w:val="20"/>
                                <w:szCs w:val="20"/>
                              </w:rPr>
                              <w:t>cceso: 598903</w:t>
                            </w:r>
                          </w:p>
                          <w:p w14:paraId="2154701A" w14:textId="77777777" w:rsidR="00792FA1" w:rsidRPr="00792FA1" w:rsidRDefault="00792FA1" w:rsidP="006B226D">
                            <w:pPr>
                              <w:tabs>
                                <w:tab w:val="center" w:pos="4680"/>
                              </w:tabs>
                              <w:spacing w:line="240" w:lineRule="auto"/>
                              <w:jc w:val="center"/>
                              <w:rPr>
                                <w:sz w:val="24"/>
                                <w:szCs w:val="24"/>
                              </w:rPr>
                            </w:pPr>
                          </w:p>
                          <w:p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w14:paraId="7E0AFE4E" w14:textId="77777777" w:rsidR="00385267" w:rsidRDefault="00385267" w:rsidP="00385267">
                            <w:pPr>
                              <w:tabs>
                                <w:tab w:val="center" w:pos="4680"/>
                              </w:tabs>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AFC7F" id="_x0000_t202" coordsize="21600,21600" o:spt="202" path="m,l,21600r21600,l21600,xe">
                <v:stroke joinstyle="miter"/>
                <v:path gradientshapeok="t" o:connecttype="rect"/>
              </v:shapetype>
              <v:shape id="Text Box 117" o:spid="_x0000_s1026" type="#_x0000_t202" style="position:absolute;margin-left:294.6pt;margin-top:6.8pt;width:191.4pt;height:147.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" filled="f" stroked="f" strokeweight=".5pt">
                <v:textbox>
                  <w:txbxContent>
                    <w:p w14:paraId="2CFB6ED1" w14:textId="6399E0DD" w:rsidR="00C96EDC" w:rsidRPr="00004D9D"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0"/>
                          <w:szCs w:val="20"/>
                          <w:u w:val="single"/>
                        </w:rPr>
                      </w:pPr>
                      <w:r w:rsidRPr="00004D9D">
                        <w:rPr>
                          <w:rFonts w:asciiTheme="majorHAnsi" w:eastAsia="Assistant" w:hAnsiTheme="majorHAnsi" w:cstheme="majorHAnsi"/>
                          <w:color w:val="FFFFFF" w:themeColor="background1"/>
                          <w:sz w:val="20"/>
                          <w:szCs w:val="20"/>
                        </w:rPr>
                        <w:t>Nota</w:t>
                      </w:r>
                      <w:r w:rsidR="006B226D" w:rsidRPr="00004D9D">
                        <w:rPr>
                          <w:rFonts w:asciiTheme="majorHAnsi" w:eastAsia="Assistant" w:hAnsiTheme="majorHAnsi" w:cstheme="majorHAnsi"/>
                          <w:color w:val="FFFFFF" w:themeColor="background1"/>
                          <w:sz w:val="20"/>
                          <w:szCs w:val="20"/>
                        </w:rPr>
                        <w:t xml:space="preserve">: La reunión del SDAC del NBRC </w:t>
                      </w:r>
                      <w:r w:rsidR="00792FA1" w:rsidRPr="00004D9D">
                        <w:rPr>
                          <w:rFonts w:asciiTheme="majorHAnsi" w:eastAsia="Assistant" w:hAnsiTheme="majorHAnsi" w:cstheme="majorHAnsi"/>
                          <w:color w:val="FFFFFF" w:themeColor="background1"/>
                          <w:sz w:val="20"/>
                          <w:szCs w:val="20"/>
                        </w:rPr>
                        <w:t xml:space="preserve">será híbrida. Puede asistir en persona en la </w:t>
                      </w:r>
                      <w:r w:rsidR="006B226D" w:rsidRPr="00004D9D">
                        <w:rPr>
                          <w:rFonts w:asciiTheme="majorHAnsi" w:eastAsia="Assistant" w:hAnsiTheme="majorHAnsi" w:cstheme="majorHAnsi"/>
                          <w:color w:val="FFFFFF" w:themeColor="background1"/>
                          <w:sz w:val="20"/>
                          <w:szCs w:val="20"/>
                        </w:rPr>
                        <w:t>oficina de Napa, 610 Airpark Road, Napa, CA.</w:t>
                      </w:r>
                      <w:r w:rsidR="00792FA1" w:rsidRPr="00004D9D">
                        <w:rPr>
                          <w:rFonts w:asciiTheme="majorHAnsi" w:eastAsia="Assistant" w:hAnsiTheme="majorHAnsi" w:cstheme="majorHAnsi"/>
                          <w:color w:val="FFFFFF" w:themeColor="background1"/>
                          <w:sz w:val="20"/>
                          <w:szCs w:val="20"/>
                        </w:rPr>
                        <w:t xml:space="preserve"> O puede participar a través de zoom, enlace de abajo:</w:t>
                      </w:r>
                    </w:p>
                    <w:p w14:paraId="68E99580" w14:textId="77777777" w:rsidR="00792FA1" w:rsidRPr="00004D9D" w:rsidRDefault="00792FA1" w:rsidP="00792FA1">
                      <w:pPr>
                        <w:rPr>
                          <w:sz w:val="20"/>
                          <w:szCs w:val="20"/>
                        </w:rPr>
                      </w:pPr>
                      <w:hyperlink r:id="rId12" w:history="1">
                        <w:r w:rsidRPr="00004D9D">
                          <w:rPr>
                            <w:rStyle w:val="Hyperlink"/>
                            <w:sz w:val="20"/>
                            <w:szCs w:val="20"/>
                          </w:rPr>
                          <w:t xml:space="preserve">https://us02web.zoom.us/j/82526245772?pwd=YlJoM01XeTFhWk54MnJYSnNJbFRGdz09 </w:t>
                        </w:r>
                      </w:hyperlink>
                    </w:p>
                    <w:p w14:paraId="369E25E5" w14:textId="0995FFF3" w:rsidR="00792FA1" w:rsidRPr="00004D9D" w:rsidRDefault="00792FA1" w:rsidP="00792FA1">
                      <w:pPr>
                        <w:rPr>
                          <w:sz w:val="20"/>
                          <w:szCs w:val="20"/>
                        </w:rPr>
                      </w:pPr>
                      <w:r w:rsidRPr="00004D9D">
                        <w:rPr>
                          <w:sz w:val="20"/>
                          <w:szCs w:val="20"/>
                        </w:rPr>
                        <w:t xml:space="preserve">Identificación de la </w:t>
                      </w:r>
                      <w:r w:rsidR="00273B6E">
                        <w:rPr>
                          <w:sz w:val="20"/>
                          <w:szCs w:val="20"/>
                        </w:rPr>
                        <w:t>R</w:t>
                      </w:r>
                      <w:r w:rsidRPr="00004D9D">
                        <w:rPr>
                          <w:sz w:val="20"/>
                          <w:szCs w:val="20"/>
                        </w:rPr>
                        <w:t>eunión: 825 2624 5772</w:t>
                      </w:r>
                    </w:p>
                    <w:p w14:paraId="6C209EE0" w14:textId="067474E4" w:rsidR="00792FA1" w:rsidRPr="00004D9D" w:rsidRDefault="00792FA1" w:rsidP="00792FA1">
                      <w:pPr>
                        <w:rPr>
                          <w:sz w:val="20"/>
                          <w:szCs w:val="20"/>
                        </w:rPr>
                      </w:pPr>
                      <w:r w:rsidRPr="00004D9D">
                        <w:rPr>
                          <w:sz w:val="20"/>
                          <w:szCs w:val="20"/>
                        </w:rPr>
                        <w:t xml:space="preserve">Código de </w:t>
                      </w:r>
                      <w:proofErr w:type="spellStart"/>
                      <w:r w:rsidR="00273B6E">
                        <w:rPr>
                          <w:sz w:val="20"/>
                          <w:szCs w:val="20"/>
                        </w:rPr>
                        <w:t>A</w:t>
                      </w:r>
                      <w:r w:rsidRPr="00004D9D">
                        <w:rPr>
                          <w:sz w:val="20"/>
                          <w:szCs w:val="20"/>
                        </w:rPr>
                        <w:t>cceso</w:t>
                      </w:r>
                      <w:proofErr w:type="spellEnd"/>
                      <w:r w:rsidRPr="00004D9D">
                        <w:rPr>
                          <w:sz w:val="20"/>
                          <w:szCs w:val="20"/>
                        </w:rPr>
                        <w:t>: 598903</w:t>
                      </w:r>
                    </w:p>
                    <w:p w14:paraId="2154701A" w14:textId="77777777" w:rsidR="00792FA1" w:rsidRPr="00792FA1" w:rsidRDefault="00792FA1" w:rsidP="006B226D">
                      <w:pPr>
                        <w:tabs>
                          <w:tab w:val="center" w:pos="4680"/>
                        </w:tabs>
                        <w:spacing w:line="240" w:lineRule="auto"/>
                        <w:jc w:val="center"/>
                        <w:rPr>
                          <w:sz w:val="24"/>
                          <w:szCs w:val="24"/>
                        </w:rPr>
                      </w:pPr>
                    </w:p>
                    <w:p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w14:paraId="7E0AFE4E" w14:textId="77777777" w:rsidR="00385267" w:rsidRDefault="00385267" w:rsidP="00385267">
                      <w:pPr>
                        <w:tabs>
                          <w:tab w:val="center" w:pos="4680"/>
                        </w:tabs>
                        <w:spacing w:line="240" w:lineRule="auto"/>
                        <w:jc w:val="center"/>
                      </w:pPr>
                    </w:p>
                  </w:txbxContent>
                </v:textbox>
                <w10:wrap anchorx="margin"/>
              </v:shape>
            </w:pict>
          </mc:Fallback>
        </mc:AlternateContent>
      </w:r>
    </w:p>
    <w:p w14:paraId="419E297A" w14:textId="022D848A" w:rsidR="00EF172A" w:rsidRPr="00E97F8B" w:rsidRDefault="00EF172A" w:rsidP="003B2229">
      <w:pPr>
        <w:spacing w:line="240" w:lineRule="auto"/>
        <w:ind w:left="-720"/>
        <w:rPr>
          <w:rFonts w:asciiTheme="majorHAnsi" w:eastAsia="Assistant" w:hAnsiTheme="majorHAnsi" w:cstheme="majorHAnsi"/>
          <w:b/>
          <w:sz w:val="32"/>
          <w:szCs w:val="32"/>
        </w:rPr>
      </w:pPr>
      <w:r w:rsidRPr="00E97F8B">
        <w:rPr>
          <w:rFonts w:asciiTheme="majorHAnsi" w:eastAsia="Assistant" w:hAnsiTheme="majorHAnsi" w:cstheme="majorHAnsi"/>
          <w:b/>
          <w:sz w:val="32"/>
          <w:szCs w:val="32"/>
        </w:rPr>
        <w:t>Centro Regional del Norte de la Bahía</w:t>
      </w:r>
      <w:r w:rsidR="003B2229" w:rsidRPr="00E97F8B">
        <w:rPr>
          <w:rFonts w:asciiTheme="majorHAnsi" w:eastAsia="Assistant" w:hAnsiTheme="majorHAnsi" w:cstheme="majorHAnsi"/>
          <w:b/>
          <w:sz w:val="32"/>
          <w:szCs w:val="32"/>
        </w:rPr>
        <w:br/>
      </w:r>
    </w:p>
    <w:p w14:paraId="6BA9F3E7" w14:textId="49241EAF" w:rsidR="00A978D0" w:rsidRPr="00E97F8B" w:rsidRDefault="00004D9D" w:rsidP="008B7752">
      <w:pPr>
        <w:spacing w:line="240" w:lineRule="auto"/>
        <w:ind w:left="-720"/>
        <w:rPr>
          <w:rFonts w:asciiTheme="majorHAnsi" w:eastAsia="Assistant" w:hAnsiTheme="majorHAnsi" w:cstheme="majorHAnsi"/>
          <w:b/>
          <w:sz w:val="40"/>
          <w:szCs w:val="40"/>
        </w:rPr>
        <w:sectPr w:rsidR="00A978D0" w:rsidRPr="00E97F8B" w:rsidSect="00560C38">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1440" w:left="1440" w:header="720" w:footer="720" w:gutter="0"/>
          <w:pgNumType w:start="1"/>
          <w:cols w:space="720"/>
          <w:docGrid w:linePitch="299"/>
        </w:sectPr>
      </w:pPr>
      <w:r w:rsidRPr="00E97F8B">
        <w:rPr>
          <w:rFonts w:asciiTheme="majorHAnsi" w:eastAsia="Assistant" w:hAnsiTheme="majorHAnsi" w:cstheme="majorHAnsi"/>
          <w:b/>
          <w:sz w:val="40"/>
          <w:szCs w:val="40"/>
        </w:rPr>
        <w:t>Reunión del Comité Asesor</w:t>
      </w:r>
      <w:r w:rsidR="006B6FB3" w:rsidRPr="00E97F8B">
        <w:rPr>
          <w:rFonts w:asciiTheme="majorHAnsi" w:eastAsia="Assistant" w:hAnsiTheme="majorHAnsi" w:cstheme="majorHAnsi"/>
          <w:b/>
          <w:sz w:val="40"/>
          <w:szCs w:val="40"/>
        </w:rPr>
        <w:t xml:space="preserve"> </w:t>
      </w:r>
      <w:r w:rsidR="002F32A5" w:rsidRPr="00E97F8B">
        <w:rPr>
          <w:rFonts w:asciiTheme="majorHAnsi" w:eastAsia="Assistant" w:hAnsiTheme="majorHAnsi" w:cstheme="majorHAnsi"/>
          <w:b/>
          <w:sz w:val="40"/>
          <w:szCs w:val="40"/>
        </w:rPr>
        <w:br/>
      </w:r>
      <w:r w:rsidRPr="00E97F8B">
        <w:rPr>
          <w:rFonts w:asciiTheme="majorHAnsi" w:eastAsia="Assistant" w:hAnsiTheme="majorHAnsi" w:cstheme="majorHAnsi"/>
          <w:b/>
          <w:sz w:val="40"/>
          <w:szCs w:val="40"/>
        </w:rPr>
        <w:t>para la Autodeterminación</w:t>
      </w:r>
    </w:p>
    <w:p w14:paraId="36516259" w14:textId="4740CA0D" w:rsidR="00DA3436" w:rsidRDefault="00DA3436" w:rsidP="00E96D1B">
      <w:pPr>
        <w:spacing w:line="240" w:lineRule="auto"/>
        <w:rPr>
          <w:rFonts w:asciiTheme="majorHAnsi" w:eastAsia="Assistant" w:hAnsiTheme="majorHAnsi" w:cstheme="majorHAnsi"/>
          <w:b/>
          <w:sz w:val="36"/>
          <w:szCs w:val="36"/>
        </w:rPr>
      </w:pPr>
    </w:p>
    <w:p w14:paraId="4B36F347" w14:textId="24276F69" w:rsidR="00A90E6E" w:rsidRPr="00E97F8B" w:rsidRDefault="00D22DEE" w:rsidP="00E96D1B">
      <w:pPr>
        <w:spacing w:line="240" w:lineRule="auto"/>
        <w:rPr>
          <w:rFonts w:asciiTheme="majorHAnsi" w:eastAsia="Assistant" w:hAnsiTheme="majorHAnsi" w:cstheme="majorHAnsi"/>
          <w:b/>
          <w:sz w:val="32"/>
          <w:szCs w:val="32"/>
        </w:rPr>
      </w:pPr>
      <w:r w:rsidRPr="00E97F8B">
        <w:rPr>
          <w:rFonts w:asciiTheme="majorHAnsi" w:eastAsia="Assistant" w:hAnsiTheme="majorHAnsi" w:cstheme="majorHAnsi"/>
          <w:b/>
          <w:sz w:val="32"/>
          <w:szCs w:val="32"/>
        </w:rPr>
        <w:t>Mayo</w:t>
      </w:r>
      <w:r w:rsidR="00743D72" w:rsidRPr="00E97F8B">
        <w:rPr>
          <w:rFonts w:asciiTheme="majorHAnsi" w:eastAsia="Assistant" w:hAnsiTheme="majorHAnsi" w:cstheme="majorHAnsi"/>
          <w:b/>
          <w:sz w:val="32"/>
          <w:szCs w:val="32"/>
        </w:rPr>
        <w:t xml:space="preserve">, </w:t>
      </w:r>
      <w:r w:rsidRPr="00E97F8B">
        <w:rPr>
          <w:rFonts w:asciiTheme="majorHAnsi" w:eastAsia="Assistant" w:hAnsiTheme="majorHAnsi" w:cstheme="majorHAnsi"/>
          <w:b/>
          <w:sz w:val="32"/>
          <w:szCs w:val="32"/>
        </w:rPr>
        <w:t xml:space="preserve">12 </w:t>
      </w:r>
      <w:r w:rsidR="00743D72" w:rsidRPr="00E97F8B">
        <w:rPr>
          <w:rFonts w:asciiTheme="majorHAnsi" w:eastAsia="Assistant" w:hAnsiTheme="majorHAnsi" w:cstheme="majorHAnsi"/>
          <w:b/>
          <w:sz w:val="32"/>
          <w:szCs w:val="32"/>
        </w:rPr>
        <w:t>2025</w:t>
      </w:r>
    </w:p>
    <w:p w14:paraId="5584233D" w14:textId="573943DD" w:rsidR="00E96D1B" w:rsidRPr="00E96D1B" w:rsidRDefault="00E96D1B" w:rsidP="00E96D1B">
      <w:pPr>
        <w:spacing w:line="240" w:lineRule="auto"/>
        <w:rPr>
          <w:rFonts w:asciiTheme="majorHAnsi" w:eastAsia="Assistant" w:hAnsiTheme="majorHAnsi" w:cstheme="majorHAnsi"/>
          <w:b/>
          <w:sz w:val="36"/>
          <w:szCs w:val="36"/>
        </w:rPr>
      </w:pPr>
      <w:r w:rsidRPr="00E97F8B">
        <w:rPr>
          <w:rFonts w:asciiTheme="majorHAnsi" w:eastAsia="Assistant" w:hAnsiTheme="majorHAnsi" w:cstheme="majorHAnsi"/>
          <w:b/>
          <w:sz w:val="32"/>
          <w:szCs w:val="32"/>
        </w:rPr>
        <w:t>12:30 pm - 2 pm</w:t>
      </w:r>
      <w:r w:rsidRPr="00E96D1B">
        <w:rPr>
          <w:rFonts w:asciiTheme="majorHAnsi" w:eastAsia="Assistant" w:hAnsiTheme="majorHAnsi" w:cstheme="majorHAnsi"/>
          <w:b/>
          <w:sz w:val="36"/>
          <w:szCs w:val="36"/>
        </w:rPr>
        <w:t xml:space="preserve"> </w:t>
      </w:r>
      <w:r w:rsidR="00A90E6E" w:rsidRPr="00A90E6E">
        <w:rPr>
          <w:rFonts w:asciiTheme="majorHAnsi" w:eastAsia="Assistant" w:hAnsiTheme="majorHAnsi" w:cstheme="majorHAnsi"/>
          <w:b/>
        </w:rPr>
        <w:t>(vía zoom y/o en persona)</w:t>
      </w:r>
    </w:p>
    <w:p w14:paraId="126517C1" w14:textId="77777777" w:rsidR="007177FA" w:rsidRDefault="007177FA" w:rsidP="00E96D1B">
      <w:pPr>
        <w:spacing w:line="240" w:lineRule="auto"/>
        <w:ind w:left="90"/>
      </w:pPr>
    </w:p>
    <w:p w14:paraId="33A44B20" w14:textId="275F2572" w:rsidR="00336F60" w:rsidRPr="00E97F8B" w:rsidRDefault="00385267" w:rsidP="00E97F8B">
      <w:pPr>
        <w:spacing w:line="240" w:lineRule="auto"/>
        <w:ind w:left="90"/>
        <w:rPr>
          <w:rFonts w:asciiTheme="majorHAnsi" w:eastAsia="Assistant" w:hAnsiTheme="majorHAnsi" w:cstheme="majorHAnsi"/>
          <w:b/>
          <w:sz w:val="40"/>
          <w:szCs w:val="40"/>
        </w:rPr>
      </w:pPr>
      <w:r w:rsidRPr="00E97F8B">
        <w:rPr>
          <w:rFonts w:asciiTheme="majorHAnsi" w:eastAsia="Assistant" w:hAnsiTheme="majorHAnsi" w:cstheme="majorHAnsi"/>
          <w:b/>
          <w:sz w:val="40"/>
          <w:szCs w:val="40"/>
        </w:rPr>
        <w:t>AGENDA</w:t>
      </w:r>
    </w:p>
    <w:tbl>
      <w:tblPr>
        <w:tblStyle w:val="TableGrid"/>
        <w:tblW w:w="10620" w:type="dxa"/>
        <w:tblInd w:w="-5" w:type="dxa"/>
        <w:tblLook w:val="04A0" w:firstRow="1" w:lastRow="0" w:firstColumn="1" w:lastColumn="0" w:noHBand="0" w:noVBand="1"/>
      </w:tblPr>
      <w:tblGrid>
        <w:gridCol w:w="4362"/>
        <w:gridCol w:w="6258"/>
      </w:tblGrid>
      <w:tr w:rsidR="00E96D1B" w:rsidRPr="00804AA0" w14:paraId="5704FDD1" w14:textId="77777777" w:rsidTr="00E97F8B">
        <w:trPr>
          <w:trHeight w:val="2501"/>
        </w:trPr>
        <w:tc>
          <w:tcPr>
            <w:tcW w:w="4230" w:type="dxa"/>
          </w:tcPr>
          <w:p w14:paraId="40E2EBF5" w14:textId="77777777" w:rsidR="00E53038" w:rsidRPr="00E97F8B" w:rsidRDefault="00E53038" w:rsidP="00A415CA">
            <w:pPr>
              <w:rPr>
                <w:rFonts w:asciiTheme="majorHAnsi" w:eastAsia="Assistant" w:hAnsiTheme="majorHAnsi" w:cstheme="majorHAnsi"/>
                <w:b/>
                <w:sz w:val="24"/>
                <w:szCs w:val="24"/>
              </w:rPr>
            </w:pPr>
            <w:r w:rsidRPr="00E97F8B">
              <w:rPr>
                <w:rFonts w:asciiTheme="majorHAnsi" w:eastAsia="Assistant" w:hAnsiTheme="majorHAnsi" w:cstheme="majorHAnsi"/>
                <w:b/>
                <w:sz w:val="24"/>
                <w:szCs w:val="24"/>
              </w:rPr>
              <w:t>ORDEN DEL DÍA</w:t>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p>
          <w:p w14:paraId="5C82EDF8" w14:textId="072431BA" w:rsidR="00E53038" w:rsidRPr="00E97F8B" w:rsidRDefault="00E53038" w:rsidP="00E51860">
            <w:pPr>
              <w:pStyle w:val="ListParagraph"/>
              <w:numPr>
                <w:ilvl w:val="0"/>
                <w:numId w:val="4"/>
              </w:numPr>
              <w:rPr>
                <w:rFonts w:asciiTheme="majorHAnsi" w:eastAsia="Assistant" w:hAnsiTheme="majorHAnsi" w:cstheme="majorHAnsi"/>
                <w:sz w:val="24"/>
                <w:szCs w:val="24"/>
              </w:rPr>
            </w:pPr>
            <w:r w:rsidRPr="00E97F8B">
              <w:rPr>
                <w:rFonts w:asciiTheme="majorHAnsi" w:eastAsia="Assistant" w:hAnsiTheme="majorHAnsi" w:cstheme="majorHAnsi"/>
                <w:sz w:val="24"/>
                <w:szCs w:val="24"/>
              </w:rPr>
              <w:t xml:space="preserve">Presentaciones </w:t>
            </w:r>
            <w:r w:rsidR="001D1079" w:rsidRPr="00E97F8B">
              <w:rPr>
                <w:rFonts w:asciiTheme="majorHAnsi" w:eastAsia="Assistant" w:hAnsiTheme="majorHAnsi" w:cstheme="majorHAnsi"/>
                <w:sz w:val="24"/>
                <w:szCs w:val="24"/>
              </w:rPr>
              <w:t xml:space="preserve">y </w:t>
            </w:r>
            <w:r w:rsidR="00004D9D" w:rsidRPr="00E97F8B">
              <w:rPr>
                <w:rFonts w:asciiTheme="majorHAnsi" w:eastAsia="Assistant" w:hAnsiTheme="majorHAnsi" w:cstheme="majorHAnsi"/>
                <w:sz w:val="24"/>
                <w:szCs w:val="24"/>
              </w:rPr>
              <w:t>B</w:t>
            </w:r>
            <w:r w:rsidR="001D1079" w:rsidRPr="00E97F8B">
              <w:rPr>
                <w:rFonts w:asciiTheme="majorHAnsi" w:eastAsia="Assistant" w:hAnsiTheme="majorHAnsi" w:cstheme="majorHAnsi"/>
                <w:sz w:val="24"/>
                <w:szCs w:val="24"/>
              </w:rPr>
              <w:t>ienvenida</w:t>
            </w:r>
          </w:p>
          <w:p w14:paraId="08FCFE34" w14:textId="5EABDB42" w:rsidR="0087595C" w:rsidRPr="00743D72" w:rsidRDefault="00743D72" w:rsidP="0087595C">
            <w:pPr>
              <w:pStyle w:val="ListParagraph"/>
              <w:numPr>
                <w:ilvl w:val="0"/>
                <w:numId w:val="4"/>
              </w:numPr>
              <w:rPr>
                <w:rFonts w:asciiTheme="majorHAnsi" w:eastAsia="Assistant" w:hAnsiTheme="majorHAnsi" w:cstheme="majorHAnsi"/>
                <w:sz w:val="28"/>
                <w:szCs w:val="28"/>
              </w:rPr>
            </w:pPr>
            <w:r w:rsidRPr="00E97F8B">
              <w:rPr>
                <w:rFonts w:asciiTheme="majorHAnsi" w:eastAsia="Assistant" w:hAnsiTheme="majorHAnsi" w:cstheme="majorHAnsi"/>
                <w:sz w:val="24"/>
                <w:szCs w:val="24"/>
              </w:rPr>
              <w:t>Quórum</w:t>
            </w:r>
            <w:r w:rsidR="00E53038" w:rsidRPr="00E97F8B">
              <w:rPr>
                <w:rFonts w:asciiTheme="majorHAnsi" w:eastAsia="Assistant" w:hAnsiTheme="majorHAnsi" w:cstheme="majorHAnsi"/>
                <w:sz w:val="24"/>
                <w:szCs w:val="24"/>
              </w:rPr>
              <w:t xml:space="preserve"> </w:t>
            </w:r>
            <w:r w:rsidR="00004D9D" w:rsidRPr="00E97F8B">
              <w:rPr>
                <w:rFonts w:asciiTheme="majorHAnsi" w:eastAsia="Assistant" w:hAnsiTheme="majorHAnsi" w:cstheme="majorHAnsi"/>
                <w:sz w:val="24"/>
                <w:szCs w:val="24"/>
              </w:rPr>
              <w:t>E</w:t>
            </w:r>
            <w:r w:rsidR="00E53038" w:rsidRPr="00E97F8B">
              <w:rPr>
                <w:rFonts w:asciiTheme="majorHAnsi" w:eastAsia="Assistant" w:hAnsiTheme="majorHAnsi" w:cstheme="majorHAnsi"/>
                <w:sz w:val="24"/>
                <w:szCs w:val="24"/>
              </w:rPr>
              <w:t>stablecido</w:t>
            </w:r>
            <w:r w:rsidR="00E53038" w:rsidRPr="00E96D1B">
              <w:rPr>
                <w:rFonts w:asciiTheme="majorHAnsi" w:eastAsia="Assistant" w:hAnsiTheme="majorHAnsi" w:cstheme="majorHAnsi"/>
                <w:sz w:val="28"/>
                <w:szCs w:val="28"/>
              </w:rPr>
              <w:t xml:space="preserve"> </w:t>
            </w:r>
          </w:p>
        </w:tc>
        <w:tc>
          <w:tcPr>
            <w:tcW w:w="6390" w:type="dxa"/>
          </w:tcPr>
          <w:p w14:paraId="7CF28463" w14:textId="77777777" w:rsidR="0087595C" w:rsidRDefault="0087595C" w:rsidP="00E53038">
            <w:pPr>
              <w:rPr>
                <w:rFonts w:asciiTheme="majorHAnsi" w:eastAsia="Assistant" w:hAnsiTheme="majorHAnsi" w:cstheme="majorHAnsi"/>
                <w:sz w:val="28"/>
                <w:szCs w:val="28"/>
              </w:rPr>
            </w:pPr>
          </w:p>
          <w:p w14:paraId="5C23F9AA" w14:textId="34FC3B25" w:rsidR="0087595C" w:rsidRPr="00E97F8B" w:rsidRDefault="0087595C" w:rsidP="00FB39DF">
            <w:pPr>
              <w:pStyle w:val="ListParagraph"/>
              <w:numPr>
                <w:ilvl w:val="0"/>
                <w:numId w:val="12"/>
              </w:numPr>
              <w:rPr>
                <w:rFonts w:asciiTheme="majorHAnsi" w:eastAsia="Assistant" w:hAnsiTheme="majorHAnsi" w:cstheme="majorHAnsi"/>
                <w:sz w:val="24"/>
                <w:szCs w:val="24"/>
              </w:rPr>
            </w:pPr>
            <w:r w:rsidRPr="00E97F8B">
              <w:rPr>
                <w:rFonts w:asciiTheme="majorHAnsi" w:eastAsia="Assistant" w:hAnsiTheme="majorHAnsi" w:cstheme="majorHAnsi"/>
                <w:sz w:val="24"/>
                <w:szCs w:val="24"/>
              </w:rPr>
              <w:t xml:space="preserve">Quórum/Miembros del Comité: </w:t>
            </w:r>
          </w:p>
          <w:p w14:paraId="030FD7D0" w14:textId="77777777" w:rsidR="0087595C" w:rsidRPr="0087595C" w:rsidRDefault="0087595C" w:rsidP="0087595C">
            <w:pPr>
              <w:ind w:left="360"/>
              <w:rPr>
                <w:rFonts w:asciiTheme="majorHAnsi" w:eastAsia="Assistant" w:hAnsiTheme="majorHAnsi" w:cstheme="majorHAnsi"/>
                <w:sz w:val="28"/>
                <w:szCs w:val="28"/>
              </w:rPr>
            </w:pPr>
          </w:p>
          <w:p w14:paraId="6B2DC4D9" w14:textId="7A859D45" w:rsidR="0087595C" w:rsidRPr="00E97F8B" w:rsidRDefault="0087595C" w:rsidP="0087595C">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Debby Hight- Presidenta, madre</w:t>
            </w:r>
          </w:p>
          <w:p w14:paraId="55E5ADB8" w14:textId="27EEAD8A" w:rsidR="0087595C" w:rsidRPr="00E97F8B" w:rsidRDefault="0087595C" w:rsidP="0087595C">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 xml:space="preserve">Ileim </w:t>
            </w:r>
            <w:r w:rsidR="000D450E" w:rsidRPr="00E97F8B">
              <w:rPr>
                <w:rFonts w:asciiTheme="majorHAnsi" w:eastAsia="Assistant" w:hAnsiTheme="majorHAnsi" w:cstheme="majorHAnsi"/>
                <w:sz w:val="20"/>
                <w:szCs w:val="20"/>
              </w:rPr>
              <w:t>moss</w:t>
            </w:r>
            <w:r w:rsidRPr="00E97F8B">
              <w:rPr>
                <w:rFonts w:asciiTheme="majorHAnsi" w:eastAsia="Assistant" w:hAnsiTheme="majorHAnsi" w:cstheme="majorHAnsi"/>
                <w:sz w:val="20"/>
                <w:szCs w:val="20"/>
              </w:rPr>
              <w:t xml:space="preserve">, Participante, </w:t>
            </w:r>
            <w:r w:rsidR="00004D9D" w:rsidRPr="00E97F8B">
              <w:rPr>
                <w:rFonts w:asciiTheme="majorHAnsi" w:eastAsia="Assistant" w:hAnsiTheme="majorHAnsi" w:cstheme="majorHAnsi"/>
                <w:sz w:val="20"/>
                <w:szCs w:val="20"/>
              </w:rPr>
              <w:t>Auto-Defensor</w:t>
            </w:r>
          </w:p>
          <w:p w14:paraId="67465378" w14:textId="1307A7F4" w:rsidR="0087595C" w:rsidRPr="00E97F8B" w:rsidRDefault="0087595C" w:rsidP="0087595C">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 xml:space="preserve">Lilia Valitova, </w:t>
            </w:r>
            <w:r w:rsidR="00004D9D" w:rsidRPr="00E97F8B">
              <w:rPr>
                <w:rFonts w:asciiTheme="majorHAnsi" w:eastAsia="Assistant" w:hAnsiTheme="majorHAnsi" w:cstheme="majorHAnsi"/>
                <w:sz w:val="20"/>
                <w:szCs w:val="20"/>
              </w:rPr>
              <w:t>M</w:t>
            </w:r>
            <w:r w:rsidRPr="00E97F8B">
              <w:rPr>
                <w:rFonts w:asciiTheme="majorHAnsi" w:eastAsia="Assistant" w:hAnsiTheme="majorHAnsi" w:cstheme="majorHAnsi"/>
                <w:sz w:val="20"/>
                <w:szCs w:val="20"/>
              </w:rPr>
              <w:t>adre</w:t>
            </w:r>
          </w:p>
          <w:p w14:paraId="0FFD0474" w14:textId="77777777" w:rsidR="0087595C" w:rsidRPr="00E97F8B" w:rsidRDefault="0087595C" w:rsidP="0087595C">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Yulahlia Hernandez, Defensora de los Derechos del Cliente</w:t>
            </w:r>
          </w:p>
          <w:p w14:paraId="78A09228" w14:textId="77777777" w:rsidR="0087595C" w:rsidRPr="00E97F8B" w:rsidRDefault="0087595C" w:rsidP="0087595C">
            <w:pPr>
              <w:pStyle w:val="ListParagraph"/>
              <w:rPr>
                <w:rFonts w:asciiTheme="majorHAnsi" w:eastAsia="Assistant" w:hAnsiTheme="majorHAnsi" w:cstheme="majorHAnsi"/>
                <w:sz w:val="24"/>
                <w:szCs w:val="24"/>
              </w:rPr>
            </w:pPr>
          </w:p>
          <w:p w14:paraId="4313F554" w14:textId="7B568F56" w:rsidR="0087595C" w:rsidRPr="00E97F8B" w:rsidRDefault="0087595C" w:rsidP="00FB39DF">
            <w:pPr>
              <w:pStyle w:val="ListParagraph"/>
              <w:numPr>
                <w:ilvl w:val="0"/>
                <w:numId w:val="13"/>
              </w:numPr>
              <w:rPr>
                <w:rFonts w:asciiTheme="majorHAnsi" w:eastAsia="Assistant" w:hAnsiTheme="majorHAnsi" w:cstheme="majorHAnsi"/>
                <w:sz w:val="24"/>
                <w:szCs w:val="24"/>
              </w:rPr>
            </w:pPr>
            <w:r w:rsidRPr="00E97F8B">
              <w:rPr>
                <w:rFonts w:asciiTheme="majorHAnsi" w:eastAsia="Assistant" w:hAnsiTheme="majorHAnsi" w:cstheme="majorHAnsi"/>
                <w:sz w:val="24"/>
                <w:szCs w:val="24"/>
              </w:rPr>
              <w:t xml:space="preserve">Asistentes a la </w:t>
            </w:r>
            <w:r w:rsidR="00004D9D" w:rsidRPr="00E97F8B">
              <w:rPr>
                <w:rFonts w:asciiTheme="majorHAnsi" w:eastAsia="Assistant" w:hAnsiTheme="majorHAnsi" w:cstheme="majorHAnsi"/>
                <w:sz w:val="24"/>
                <w:szCs w:val="24"/>
              </w:rPr>
              <w:t>R</w:t>
            </w:r>
            <w:r w:rsidRPr="00E97F8B">
              <w:rPr>
                <w:rFonts w:asciiTheme="majorHAnsi" w:eastAsia="Assistant" w:hAnsiTheme="majorHAnsi" w:cstheme="majorHAnsi"/>
                <w:sz w:val="24"/>
                <w:szCs w:val="24"/>
              </w:rPr>
              <w:t xml:space="preserve">eunión: </w:t>
            </w:r>
          </w:p>
          <w:p w14:paraId="3730AC9C" w14:textId="0B2EB608" w:rsidR="0087595C" w:rsidRPr="00E97F8B" w:rsidRDefault="00FB39DF"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Ellisa Reiff, Supervisora SDP, NBRC</w:t>
            </w:r>
          </w:p>
          <w:p w14:paraId="5C11F504" w14:textId="29D02AE2" w:rsidR="00FB39DF" w:rsidRPr="00E97F8B" w:rsidRDefault="00FB39DF"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Gabriel Rogin, Director Ejecutivo, NBRC</w:t>
            </w:r>
          </w:p>
          <w:p w14:paraId="428472B5" w14:textId="1914C95F" w:rsidR="00FB39DF" w:rsidRPr="00E97F8B" w:rsidRDefault="00FB39DF"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Paula García, PCC</w:t>
            </w:r>
          </w:p>
          <w:p w14:paraId="771A9DD3" w14:textId="6F53AE8C" w:rsidR="00FB39DF" w:rsidRPr="00E97F8B" w:rsidRDefault="00FB39DF"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Stephany Chavez, PCC</w:t>
            </w:r>
          </w:p>
          <w:p w14:paraId="0046AD6E" w14:textId="6034B259" w:rsidR="00FB39DF" w:rsidRPr="00E97F8B" w:rsidRDefault="00FB39DF"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Shonetrice Smith, PCC</w:t>
            </w:r>
          </w:p>
          <w:p w14:paraId="16976F1D" w14:textId="58636843" w:rsidR="00FB39DF" w:rsidRPr="00E97F8B" w:rsidRDefault="00FB39DF"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Yang Ausherman, PCC</w:t>
            </w:r>
          </w:p>
          <w:p w14:paraId="392B3CBB" w14:textId="4534D854" w:rsidR="00FB39DF"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Jesús Rosales, PCC</w:t>
            </w:r>
          </w:p>
          <w:p w14:paraId="3C97551A" w14:textId="67DE4192"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Alejandra Franco, CSA</w:t>
            </w:r>
          </w:p>
          <w:p w14:paraId="44783B49" w14:textId="4A4908F1"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Courtney Singleton, NBRC</w:t>
            </w:r>
          </w:p>
          <w:p w14:paraId="79781259" w14:textId="36CA5E44"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Amelework Geremew, NBRC</w:t>
            </w:r>
          </w:p>
          <w:p w14:paraId="7C683AD2" w14:textId="5C970A89" w:rsidR="003E1FA7" w:rsidRPr="00E97F8B" w:rsidRDefault="003E1FA7"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Diana Azinger, NBRC</w:t>
            </w:r>
          </w:p>
          <w:p w14:paraId="6A12AF83" w14:textId="36674880"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 xml:space="preserve">Naomi Hagel, </w:t>
            </w:r>
            <w:r w:rsidR="00004D9D" w:rsidRPr="00E97F8B">
              <w:rPr>
                <w:rFonts w:asciiTheme="majorHAnsi" w:eastAsia="Assistant" w:hAnsiTheme="majorHAnsi" w:cstheme="majorHAnsi"/>
                <w:sz w:val="20"/>
                <w:szCs w:val="20"/>
              </w:rPr>
              <w:t>Facilitación Phoenix de CA</w:t>
            </w:r>
            <w:r w:rsidRPr="00E97F8B">
              <w:rPr>
                <w:rFonts w:asciiTheme="majorHAnsi" w:eastAsia="Assistant" w:hAnsiTheme="majorHAnsi" w:cstheme="majorHAnsi"/>
                <w:sz w:val="20"/>
                <w:szCs w:val="20"/>
              </w:rPr>
              <w:t>, LLC</w:t>
            </w:r>
          </w:p>
          <w:p w14:paraId="721E70BF" w14:textId="26BCF2D9"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 xml:space="preserve">Julie LaRose, </w:t>
            </w:r>
            <w:r w:rsidR="00004D9D" w:rsidRPr="00E97F8B">
              <w:rPr>
                <w:rFonts w:asciiTheme="majorHAnsi" w:eastAsia="Assistant" w:hAnsiTheme="majorHAnsi" w:cstheme="majorHAnsi"/>
                <w:sz w:val="20"/>
                <w:szCs w:val="20"/>
              </w:rPr>
              <w:t>Facilitación Phoenix de CA</w:t>
            </w:r>
            <w:r w:rsidRPr="00E97F8B">
              <w:rPr>
                <w:rFonts w:asciiTheme="majorHAnsi" w:eastAsia="Assistant" w:hAnsiTheme="majorHAnsi" w:cstheme="majorHAnsi"/>
                <w:sz w:val="20"/>
                <w:szCs w:val="20"/>
              </w:rPr>
              <w:t>, LLC</w:t>
            </w:r>
          </w:p>
          <w:p w14:paraId="29FC55E9" w14:textId="396C1F38"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Heather Crocker, alift LLC</w:t>
            </w:r>
          </w:p>
          <w:p w14:paraId="23ACAF67" w14:textId="063FCBDE"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Carin Hewitt, alift, LLC</w:t>
            </w:r>
          </w:p>
          <w:p w14:paraId="1CFBD357" w14:textId="5B4CFD60"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Kandis Nelson, FI con alift</w:t>
            </w:r>
          </w:p>
          <w:p w14:paraId="45A3A01D" w14:textId="3C30C848"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Chris Aguirre, DDS</w:t>
            </w:r>
          </w:p>
          <w:p w14:paraId="6271A0C0" w14:textId="2E627A55"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 xml:space="preserve">Kandis Nelson, FI con </w:t>
            </w:r>
            <w:r w:rsidR="003E1FA7" w:rsidRPr="00E97F8B">
              <w:rPr>
                <w:rFonts w:asciiTheme="majorHAnsi" w:eastAsia="Assistant" w:hAnsiTheme="majorHAnsi" w:cstheme="majorHAnsi"/>
                <w:sz w:val="20"/>
                <w:szCs w:val="20"/>
              </w:rPr>
              <w:t xml:space="preserve">alift </w:t>
            </w:r>
          </w:p>
          <w:p w14:paraId="03AB7C10" w14:textId="1CEE4B7D"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Alysha Risch, FI</w:t>
            </w:r>
          </w:p>
          <w:p w14:paraId="459AC782" w14:textId="5BECEAB7"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 xml:space="preserve">Terri Beckett, FI, madre NBRC Cliente </w:t>
            </w:r>
          </w:p>
          <w:p w14:paraId="38D315BC" w14:textId="344D8E5D" w:rsidR="00F8546A" w:rsidRPr="00E97F8B" w:rsidRDefault="00F8546A"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 xml:space="preserve">Laura </w:t>
            </w:r>
            <w:r w:rsidR="003E1FA7" w:rsidRPr="00E97F8B">
              <w:rPr>
                <w:rFonts w:asciiTheme="majorHAnsi" w:eastAsia="Assistant" w:hAnsiTheme="majorHAnsi" w:cstheme="majorHAnsi"/>
                <w:sz w:val="20"/>
                <w:szCs w:val="20"/>
              </w:rPr>
              <w:t xml:space="preserve">&amp; Samuel </w:t>
            </w:r>
            <w:r w:rsidRPr="00E97F8B">
              <w:rPr>
                <w:rFonts w:asciiTheme="majorHAnsi" w:eastAsia="Assistant" w:hAnsiTheme="majorHAnsi" w:cstheme="majorHAnsi"/>
                <w:sz w:val="20"/>
                <w:szCs w:val="20"/>
              </w:rPr>
              <w:t>Emal</w:t>
            </w:r>
            <w:r w:rsidR="003E1FA7" w:rsidRPr="00E97F8B">
              <w:rPr>
                <w:rFonts w:asciiTheme="majorHAnsi" w:eastAsia="Assistant" w:hAnsiTheme="majorHAnsi" w:cstheme="majorHAnsi"/>
                <w:sz w:val="20"/>
                <w:szCs w:val="20"/>
              </w:rPr>
              <w:t xml:space="preserve">, miembro de la comunidad </w:t>
            </w:r>
          </w:p>
          <w:p w14:paraId="64DCFE2F" w14:textId="40E6565F" w:rsidR="00F8546A" w:rsidRPr="00E97F8B" w:rsidRDefault="003E1FA7" w:rsidP="00FB39DF">
            <w:pPr>
              <w:pStyle w:val="ListParagraph"/>
              <w:numPr>
                <w:ilvl w:val="0"/>
                <w:numId w:val="11"/>
              </w:numPr>
              <w:rPr>
                <w:rFonts w:asciiTheme="majorHAnsi" w:eastAsia="Assistant" w:hAnsiTheme="majorHAnsi" w:cstheme="majorHAnsi"/>
                <w:sz w:val="20"/>
                <w:szCs w:val="20"/>
              </w:rPr>
            </w:pPr>
            <w:r w:rsidRPr="00E97F8B">
              <w:rPr>
                <w:rFonts w:asciiTheme="majorHAnsi" w:eastAsia="Assistant" w:hAnsiTheme="majorHAnsi" w:cstheme="majorHAnsi"/>
                <w:sz w:val="20"/>
                <w:szCs w:val="20"/>
              </w:rPr>
              <w:t>Camille Zazou, miembro de la comunidad</w:t>
            </w:r>
          </w:p>
          <w:p w14:paraId="6E49BCAD" w14:textId="6F17A844" w:rsidR="003E1FA7" w:rsidRPr="00E97F8B" w:rsidRDefault="003E1FA7" w:rsidP="00FB39DF">
            <w:pPr>
              <w:pStyle w:val="ListParagraph"/>
              <w:numPr>
                <w:ilvl w:val="0"/>
                <w:numId w:val="11"/>
              </w:numPr>
              <w:rPr>
                <w:rFonts w:asciiTheme="majorHAnsi" w:eastAsia="Assistant" w:hAnsiTheme="majorHAnsi" w:cstheme="majorHAnsi"/>
                <w:sz w:val="20"/>
                <w:szCs w:val="20"/>
                <w:lang w:val="it-IT"/>
              </w:rPr>
            </w:pPr>
            <w:r w:rsidRPr="00E97F8B">
              <w:rPr>
                <w:rFonts w:asciiTheme="majorHAnsi" w:eastAsia="Assistant" w:hAnsiTheme="majorHAnsi" w:cstheme="majorHAnsi"/>
                <w:sz w:val="20"/>
                <w:szCs w:val="20"/>
                <w:lang w:val="it-IT"/>
              </w:rPr>
              <w:t xml:space="preserve">Swati Vembakottai, madre Cliente de NBRC </w:t>
            </w:r>
          </w:p>
          <w:p w14:paraId="27AD6AC5" w14:textId="64DCE8E7" w:rsidR="003E1FA7" w:rsidRPr="00E97F8B" w:rsidRDefault="003E1FA7" w:rsidP="00FB39DF">
            <w:pPr>
              <w:pStyle w:val="ListParagraph"/>
              <w:numPr>
                <w:ilvl w:val="0"/>
                <w:numId w:val="11"/>
              </w:numPr>
              <w:rPr>
                <w:rFonts w:asciiTheme="majorHAnsi" w:eastAsia="Assistant" w:hAnsiTheme="majorHAnsi" w:cstheme="majorHAnsi"/>
                <w:sz w:val="20"/>
                <w:szCs w:val="20"/>
                <w:lang w:val="en-US"/>
              </w:rPr>
            </w:pPr>
            <w:r w:rsidRPr="00E97F8B">
              <w:rPr>
                <w:rFonts w:asciiTheme="majorHAnsi" w:eastAsia="Assistant" w:hAnsiTheme="majorHAnsi" w:cstheme="majorHAnsi"/>
                <w:sz w:val="20"/>
                <w:szCs w:val="20"/>
                <w:lang w:val="en-US"/>
              </w:rPr>
              <w:t xml:space="preserve">Rhiannon Morsch, madre Cliente de NBRC </w:t>
            </w:r>
          </w:p>
          <w:p w14:paraId="5B3300B1" w14:textId="7361CDC2" w:rsidR="009E2C2F" w:rsidRPr="00E97F8B" w:rsidRDefault="009E2C2F" w:rsidP="00FB39DF">
            <w:pPr>
              <w:pStyle w:val="ListParagraph"/>
              <w:numPr>
                <w:ilvl w:val="0"/>
                <w:numId w:val="11"/>
              </w:numPr>
              <w:rPr>
                <w:rFonts w:asciiTheme="majorHAnsi" w:eastAsia="Assistant" w:hAnsiTheme="majorHAnsi" w:cstheme="majorHAnsi"/>
                <w:sz w:val="20"/>
                <w:szCs w:val="20"/>
                <w:lang w:val="en-US"/>
              </w:rPr>
            </w:pPr>
            <w:r w:rsidRPr="00E97F8B">
              <w:rPr>
                <w:rFonts w:asciiTheme="majorHAnsi" w:eastAsia="Assistant" w:hAnsiTheme="majorHAnsi" w:cstheme="majorHAnsi"/>
                <w:sz w:val="20"/>
                <w:szCs w:val="20"/>
                <w:lang w:val="en-US"/>
              </w:rPr>
              <w:lastRenderedPageBreak/>
              <w:t>Amber Lopez, miembro de la comunidad</w:t>
            </w:r>
          </w:p>
          <w:p w14:paraId="75B1B5CD" w14:textId="45EF9184" w:rsidR="009E2C2F" w:rsidRPr="00E97F8B" w:rsidRDefault="009E2C2F" w:rsidP="00FB39DF">
            <w:pPr>
              <w:pStyle w:val="ListParagraph"/>
              <w:numPr>
                <w:ilvl w:val="0"/>
                <w:numId w:val="11"/>
              </w:numPr>
              <w:rPr>
                <w:rFonts w:asciiTheme="majorHAnsi" w:eastAsia="Assistant" w:hAnsiTheme="majorHAnsi" w:cstheme="majorHAnsi"/>
                <w:sz w:val="20"/>
                <w:szCs w:val="20"/>
                <w:lang w:val="en-US"/>
              </w:rPr>
            </w:pPr>
            <w:r w:rsidRPr="00E97F8B">
              <w:rPr>
                <w:rFonts w:asciiTheme="majorHAnsi" w:eastAsia="Assistant" w:hAnsiTheme="majorHAnsi" w:cstheme="majorHAnsi"/>
                <w:sz w:val="20"/>
                <w:szCs w:val="20"/>
                <w:lang w:val="en-US"/>
              </w:rPr>
              <w:t xml:space="preserve">Nicole, </w:t>
            </w:r>
            <w:r w:rsidR="00004D9D" w:rsidRPr="00E97F8B">
              <w:rPr>
                <w:rFonts w:asciiTheme="majorHAnsi" w:eastAsia="Assistant" w:hAnsiTheme="majorHAnsi" w:cstheme="majorHAnsi"/>
                <w:sz w:val="20"/>
                <w:szCs w:val="20"/>
                <w:lang w:val="en-US"/>
              </w:rPr>
              <w:t>I</w:t>
            </w:r>
            <w:r w:rsidRPr="00E97F8B">
              <w:rPr>
                <w:rFonts w:asciiTheme="majorHAnsi" w:eastAsia="Assistant" w:hAnsiTheme="majorHAnsi" w:cstheme="majorHAnsi"/>
                <w:sz w:val="20"/>
                <w:szCs w:val="20"/>
                <w:lang w:val="en-US"/>
              </w:rPr>
              <w:t>ntérprete de ASL</w:t>
            </w:r>
          </w:p>
          <w:p w14:paraId="59D2BACF" w14:textId="421D69EC" w:rsidR="009E2C2F" w:rsidRPr="00E97F8B" w:rsidRDefault="009E2C2F" w:rsidP="009E2C2F">
            <w:pPr>
              <w:pStyle w:val="ListParagraph"/>
              <w:numPr>
                <w:ilvl w:val="0"/>
                <w:numId w:val="11"/>
              </w:numPr>
              <w:rPr>
                <w:rFonts w:asciiTheme="majorHAnsi" w:eastAsia="Assistant" w:hAnsiTheme="majorHAnsi" w:cstheme="majorHAnsi"/>
                <w:sz w:val="20"/>
                <w:szCs w:val="20"/>
                <w:lang w:val="en-US"/>
              </w:rPr>
            </w:pPr>
            <w:r w:rsidRPr="00E97F8B">
              <w:rPr>
                <w:rFonts w:asciiTheme="majorHAnsi" w:eastAsia="Assistant" w:hAnsiTheme="majorHAnsi" w:cstheme="majorHAnsi"/>
                <w:sz w:val="20"/>
                <w:szCs w:val="20"/>
                <w:lang w:val="en-US"/>
              </w:rPr>
              <w:t xml:space="preserve">Sophia, </w:t>
            </w:r>
            <w:r w:rsidR="00004D9D" w:rsidRPr="00E97F8B">
              <w:rPr>
                <w:rFonts w:asciiTheme="majorHAnsi" w:eastAsia="Assistant" w:hAnsiTheme="majorHAnsi" w:cstheme="majorHAnsi"/>
                <w:sz w:val="20"/>
                <w:szCs w:val="20"/>
                <w:lang w:val="en-US"/>
              </w:rPr>
              <w:t>I</w:t>
            </w:r>
            <w:r w:rsidRPr="00E97F8B">
              <w:rPr>
                <w:rFonts w:asciiTheme="majorHAnsi" w:eastAsia="Assistant" w:hAnsiTheme="majorHAnsi" w:cstheme="majorHAnsi"/>
                <w:sz w:val="20"/>
                <w:szCs w:val="20"/>
                <w:lang w:val="en-US"/>
              </w:rPr>
              <w:t>ntérprete de ASL</w:t>
            </w:r>
          </w:p>
          <w:p w14:paraId="6A5FE495" w14:textId="7E053E5D" w:rsidR="003E1FA7" w:rsidRPr="00E97F8B" w:rsidRDefault="003E1FA7" w:rsidP="00FB39DF">
            <w:pPr>
              <w:pStyle w:val="ListParagraph"/>
              <w:numPr>
                <w:ilvl w:val="0"/>
                <w:numId w:val="11"/>
              </w:numPr>
              <w:rPr>
                <w:rFonts w:asciiTheme="majorHAnsi" w:eastAsia="Assistant" w:hAnsiTheme="majorHAnsi" w:cstheme="majorHAnsi"/>
                <w:sz w:val="20"/>
                <w:szCs w:val="20"/>
                <w:lang w:val="it-IT"/>
              </w:rPr>
            </w:pPr>
            <w:r w:rsidRPr="00E97F8B">
              <w:rPr>
                <w:rFonts w:asciiTheme="majorHAnsi" w:eastAsia="Assistant" w:hAnsiTheme="majorHAnsi" w:cstheme="majorHAnsi"/>
                <w:sz w:val="20"/>
                <w:szCs w:val="20"/>
                <w:lang w:val="it-IT"/>
              </w:rPr>
              <w:t>Tobias Weare, SCDD</w:t>
            </w:r>
          </w:p>
          <w:p w14:paraId="03A75BB3" w14:textId="5D2E589F" w:rsidR="003E1FA7" w:rsidRPr="00E97F8B" w:rsidRDefault="003E1FA7" w:rsidP="00FB39DF">
            <w:pPr>
              <w:pStyle w:val="ListParagraph"/>
              <w:numPr>
                <w:ilvl w:val="0"/>
                <w:numId w:val="11"/>
              </w:numPr>
              <w:rPr>
                <w:rFonts w:asciiTheme="majorHAnsi" w:eastAsia="Assistant" w:hAnsiTheme="majorHAnsi" w:cstheme="majorHAnsi"/>
                <w:sz w:val="20"/>
                <w:szCs w:val="20"/>
                <w:lang w:val="it-IT"/>
              </w:rPr>
            </w:pPr>
            <w:r w:rsidRPr="00E97F8B">
              <w:rPr>
                <w:rFonts w:asciiTheme="majorHAnsi" w:eastAsia="Assistant" w:hAnsiTheme="majorHAnsi" w:cstheme="majorHAnsi"/>
                <w:sz w:val="20"/>
                <w:szCs w:val="20"/>
                <w:lang w:val="it-IT"/>
              </w:rPr>
              <w:t xml:space="preserve">Renee </w:t>
            </w:r>
            <w:r w:rsidR="00E75C2F" w:rsidRPr="00E97F8B">
              <w:rPr>
                <w:rFonts w:asciiTheme="majorHAnsi" w:eastAsia="Assistant" w:hAnsiTheme="majorHAnsi" w:cstheme="majorHAnsi"/>
                <w:sz w:val="20"/>
                <w:szCs w:val="20"/>
                <w:lang w:val="it-IT"/>
              </w:rPr>
              <w:t>Center</w:t>
            </w:r>
            <w:r w:rsidRPr="00E97F8B">
              <w:rPr>
                <w:rFonts w:asciiTheme="majorHAnsi" w:eastAsia="Assistant" w:hAnsiTheme="majorHAnsi" w:cstheme="majorHAnsi"/>
                <w:sz w:val="20"/>
                <w:szCs w:val="20"/>
                <w:lang w:val="it-IT"/>
              </w:rPr>
              <w:t>, miembro de la comunidad</w:t>
            </w:r>
          </w:p>
          <w:p w14:paraId="79819173" w14:textId="2E2E3E6F" w:rsidR="003E1FA7" w:rsidRPr="00E97F8B" w:rsidRDefault="003E1FA7" w:rsidP="00FB39DF">
            <w:pPr>
              <w:pStyle w:val="ListParagraph"/>
              <w:numPr>
                <w:ilvl w:val="0"/>
                <w:numId w:val="11"/>
              </w:numPr>
              <w:rPr>
                <w:rFonts w:asciiTheme="majorHAnsi" w:eastAsia="Assistant" w:hAnsiTheme="majorHAnsi" w:cstheme="majorHAnsi"/>
                <w:sz w:val="20"/>
                <w:szCs w:val="20"/>
                <w:lang w:val="it-IT"/>
              </w:rPr>
            </w:pPr>
            <w:r w:rsidRPr="00E97F8B">
              <w:rPr>
                <w:rFonts w:asciiTheme="majorHAnsi" w:eastAsia="Assistant" w:hAnsiTheme="majorHAnsi" w:cstheme="majorHAnsi"/>
                <w:sz w:val="20"/>
                <w:szCs w:val="20"/>
                <w:lang w:val="it-IT"/>
              </w:rPr>
              <w:t>Pat Muscat, miembro de la comunidad</w:t>
            </w:r>
          </w:p>
          <w:p w14:paraId="3C432E34" w14:textId="390F8A3B" w:rsidR="009E2C2F" w:rsidRPr="00E97F8B" w:rsidRDefault="009E2C2F" w:rsidP="00FB39DF">
            <w:pPr>
              <w:pStyle w:val="ListParagraph"/>
              <w:numPr>
                <w:ilvl w:val="0"/>
                <w:numId w:val="11"/>
              </w:numPr>
              <w:rPr>
                <w:rFonts w:asciiTheme="majorHAnsi" w:eastAsia="Assistant" w:hAnsiTheme="majorHAnsi" w:cstheme="majorHAnsi"/>
                <w:sz w:val="20"/>
                <w:szCs w:val="20"/>
                <w:lang w:val="it-IT"/>
              </w:rPr>
            </w:pPr>
            <w:r w:rsidRPr="00E97F8B">
              <w:rPr>
                <w:rFonts w:asciiTheme="majorHAnsi" w:eastAsia="Assistant" w:hAnsiTheme="majorHAnsi" w:cstheme="majorHAnsi"/>
                <w:sz w:val="20"/>
                <w:szCs w:val="20"/>
                <w:lang w:val="it-IT"/>
              </w:rPr>
              <w:t>John Stithem, miembro de la comunidad</w:t>
            </w:r>
          </w:p>
          <w:p w14:paraId="7BD8C75A" w14:textId="54DA55B9" w:rsidR="003E1FA7" w:rsidRPr="00E97F8B" w:rsidRDefault="003E1FA7" w:rsidP="00FB39DF">
            <w:pPr>
              <w:pStyle w:val="ListParagraph"/>
              <w:numPr>
                <w:ilvl w:val="0"/>
                <w:numId w:val="11"/>
              </w:numPr>
              <w:rPr>
                <w:rFonts w:asciiTheme="majorHAnsi" w:eastAsia="Assistant" w:hAnsiTheme="majorHAnsi" w:cstheme="majorHAnsi"/>
                <w:sz w:val="20"/>
                <w:szCs w:val="20"/>
                <w:lang w:val="it-IT"/>
              </w:rPr>
            </w:pPr>
            <w:r w:rsidRPr="00E97F8B">
              <w:rPr>
                <w:rFonts w:asciiTheme="majorHAnsi" w:eastAsia="Assistant" w:hAnsiTheme="majorHAnsi" w:cstheme="majorHAnsi"/>
                <w:sz w:val="20"/>
                <w:szCs w:val="20"/>
                <w:lang w:val="it-IT"/>
              </w:rPr>
              <w:t>Tanya, PPL</w:t>
            </w:r>
          </w:p>
          <w:p w14:paraId="23766B8E" w14:textId="557C5A5A" w:rsidR="00804AA0" w:rsidRPr="00E97F8B" w:rsidRDefault="00804AA0" w:rsidP="00FB39DF">
            <w:pPr>
              <w:pStyle w:val="ListParagraph"/>
              <w:numPr>
                <w:ilvl w:val="0"/>
                <w:numId w:val="11"/>
              </w:numPr>
              <w:rPr>
                <w:rFonts w:asciiTheme="majorHAnsi" w:eastAsia="Assistant" w:hAnsiTheme="majorHAnsi" w:cstheme="majorHAnsi"/>
                <w:sz w:val="20"/>
                <w:szCs w:val="20"/>
                <w:lang w:val="en-US"/>
              </w:rPr>
            </w:pPr>
            <w:r w:rsidRPr="00E97F8B">
              <w:rPr>
                <w:rFonts w:asciiTheme="majorHAnsi" w:eastAsia="Assistant" w:hAnsiTheme="majorHAnsi" w:cstheme="majorHAnsi"/>
                <w:sz w:val="20"/>
                <w:szCs w:val="20"/>
                <w:lang w:val="en-US"/>
              </w:rPr>
              <w:t xml:space="preserve">Tom, DABS SLS Inc </w:t>
            </w:r>
          </w:p>
          <w:p w14:paraId="6CB0D5BF" w14:textId="77777777" w:rsidR="0087595C" w:rsidRPr="00804AA0" w:rsidRDefault="0087595C" w:rsidP="00E97F8B">
            <w:pPr>
              <w:pStyle w:val="NoSpacing"/>
              <w:rPr>
                <w:lang w:val="en-US"/>
              </w:rPr>
            </w:pPr>
          </w:p>
        </w:tc>
      </w:tr>
      <w:tr w:rsidR="00E96D1B" w:rsidRPr="00E96D1B" w14:paraId="64B672FA" w14:textId="77777777" w:rsidTr="0087595C">
        <w:tc>
          <w:tcPr>
            <w:tcW w:w="4230" w:type="dxa"/>
          </w:tcPr>
          <w:p w14:paraId="758A1776" w14:textId="6872F659" w:rsidR="00385267" w:rsidRPr="00E97F8B" w:rsidRDefault="001213BE" w:rsidP="00D828C3">
            <w:pPr>
              <w:rPr>
                <w:rFonts w:asciiTheme="majorHAnsi" w:eastAsia="Assistant" w:hAnsiTheme="majorHAnsi" w:cstheme="majorHAnsi"/>
                <w:sz w:val="24"/>
                <w:szCs w:val="24"/>
              </w:rPr>
            </w:pPr>
            <w:r w:rsidRPr="00E97F8B">
              <w:rPr>
                <w:rFonts w:asciiTheme="majorHAnsi" w:eastAsia="Assistant" w:hAnsiTheme="majorHAnsi" w:cstheme="majorHAnsi"/>
                <w:b/>
                <w:sz w:val="24"/>
                <w:szCs w:val="24"/>
              </w:rPr>
              <w:lastRenderedPageBreak/>
              <w:t>CONSIDERACIÓN DEL ORDEN DEL DÍA</w:t>
            </w:r>
            <w:r w:rsidR="00D828C3" w:rsidRPr="00E97F8B">
              <w:rPr>
                <w:rFonts w:asciiTheme="majorHAnsi" w:eastAsia="Assistant" w:hAnsiTheme="majorHAnsi" w:cstheme="majorHAnsi"/>
                <w:b/>
                <w:sz w:val="24"/>
                <w:szCs w:val="24"/>
              </w:rPr>
              <w:t xml:space="preserve">: Adiciones o </w:t>
            </w:r>
            <w:r w:rsidRPr="00E97F8B">
              <w:rPr>
                <w:rFonts w:asciiTheme="majorHAnsi" w:eastAsia="Assistant" w:hAnsiTheme="majorHAnsi" w:cstheme="majorHAnsi"/>
                <w:b/>
                <w:sz w:val="24"/>
                <w:szCs w:val="24"/>
              </w:rPr>
              <w:t>M</w:t>
            </w:r>
            <w:r w:rsidR="00D828C3" w:rsidRPr="00E97F8B">
              <w:rPr>
                <w:rFonts w:asciiTheme="majorHAnsi" w:eastAsia="Assistant" w:hAnsiTheme="majorHAnsi" w:cstheme="majorHAnsi"/>
                <w:b/>
                <w:sz w:val="24"/>
                <w:szCs w:val="24"/>
              </w:rPr>
              <w:t>odificaciones</w:t>
            </w:r>
            <w:r w:rsidR="00E53038" w:rsidRPr="00E97F8B">
              <w:rPr>
                <w:rFonts w:asciiTheme="majorHAnsi" w:eastAsia="Assistant" w:hAnsiTheme="majorHAnsi" w:cstheme="majorHAnsi"/>
                <w:sz w:val="24"/>
                <w:szCs w:val="24"/>
              </w:rPr>
              <w:t xml:space="preserve">   </w:t>
            </w:r>
            <w:r w:rsidR="00E53038" w:rsidRPr="00E97F8B">
              <w:rPr>
                <w:rFonts w:asciiTheme="majorHAnsi" w:eastAsia="Assistant" w:hAnsiTheme="majorHAnsi" w:cstheme="majorHAnsi"/>
                <w:b/>
                <w:i/>
                <w:sz w:val="24"/>
                <w:szCs w:val="24"/>
              </w:rPr>
              <w:tab/>
            </w:r>
            <w:r w:rsidR="00E53038" w:rsidRPr="00E97F8B">
              <w:rPr>
                <w:rFonts w:asciiTheme="majorHAnsi" w:eastAsia="Assistant" w:hAnsiTheme="majorHAnsi" w:cstheme="majorHAnsi"/>
                <w:sz w:val="24"/>
                <w:szCs w:val="24"/>
              </w:rPr>
              <w:tab/>
            </w:r>
            <w:r w:rsidR="00E53038" w:rsidRPr="00E97F8B">
              <w:rPr>
                <w:rFonts w:asciiTheme="majorHAnsi" w:eastAsia="Assistant" w:hAnsiTheme="majorHAnsi" w:cstheme="majorHAnsi"/>
                <w:sz w:val="24"/>
                <w:szCs w:val="24"/>
              </w:rPr>
              <w:tab/>
            </w:r>
            <w:r w:rsidR="00E53038" w:rsidRPr="00E97F8B">
              <w:rPr>
                <w:rFonts w:asciiTheme="majorHAnsi" w:eastAsia="Assistant" w:hAnsiTheme="majorHAnsi" w:cstheme="majorHAnsi"/>
                <w:sz w:val="24"/>
                <w:szCs w:val="24"/>
              </w:rPr>
              <w:tab/>
            </w:r>
          </w:p>
        </w:tc>
        <w:tc>
          <w:tcPr>
            <w:tcW w:w="6390" w:type="dxa"/>
          </w:tcPr>
          <w:p w14:paraId="7D50FE80" w14:textId="77777777" w:rsidR="001213BE" w:rsidRPr="00E97F8B" w:rsidRDefault="001213BE" w:rsidP="001213BE">
            <w:pPr>
              <w:pStyle w:val="NoSpacing"/>
              <w:rPr>
                <w:rFonts w:ascii="Calibri" w:hAnsi="Calibri" w:cs="Calibri"/>
                <w:sz w:val="24"/>
                <w:szCs w:val="24"/>
              </w:rPr>
            </w:pPr>
            <w:r w:rsidRPr="00E97F8B">
              <w:rPr>
                <w:rFonts w:ascii="Calibri" w:hAnsi="Calibri" w:cs="Calibri"/>
                <w:b/>
                <w:bCs/>
                <w:i/>
                <w:iCs/>
                <w:sz w:val="24"/>
                <w:szCs w:val="24"/>
              </w:rPr>
              <w:t>Medida</w:t>
            </w:r>
            <w:r w:rsidRPr="00E97F8B">
              <w:rPr>
                <w:rFonts w:ascii="Calibri" w:hAnsi="Calibri" w:cs="Calibri"/>
                <w:sz w:val="24"/>
                <w:szCs w:val="24"/>
              </w:rPr>
              <w:t xml:space="preserve"> 2 minutos</w:t>
            </w:r>
          </w:p>
          <w:p w14:paraId="4DB2F038" w14:textId="27407F58" w:rsidR="00530FB9" w:rsidRPr="00E97F8B" w:rsidRDefault="001213BE" w:rsidP="001213BE">
            <w:pPr>
              <w:pStyle w:val="NoSpacing"/>
              <w:rPr>
                <w:rFonts w:ascii="Calibri" w:hAnsi="Calibri" w:cs="Calibri"/>
                <w:sz w:val="20"/>
                <w:szCs w:val="20"/>
              </w:rPr>
            </w:pPr>
            <w:r w:rsidRPr="00E97F8B">
              <w:rPr>
                <w:rFonts w:ascii="Calibri" w:hAnsi="Calibri" w:cs="Calibri"/>
                <w:sz w:val="20"/>
                <w:szCs w:val="20"/>
              </w:rPr>
              <w:t>Debby Hight, presidenta del subcomité, se presentó a sí misma y a los demás miembros, entre ellos Lilia e Ileim Moss. Hablaron sobre la aprobación del acta, e Ileim pidió que se modificaran los pronombres utilizados en el acta.  Renee Center corrigió su apellido en el acta.</w:t>
            </w:r>
          </w:p>
        </w:tc>
      </w:tr>
      <w:tr w:rsidR="00E96D1B" w:rsidRPr="00E96D1B" w14:paraId="2BA3277F" w14:textId="77777777" w:rsidTr="0087595C">
        <w:trPr>
          <w:trHeight w:val="818"/>
        </w:trPr>
        <w:tc>
          <w:tcPr>
            <w:tcW w:w="4230" w:type="dxa"/>
          </w:tcPr>
          <w:p w14:paraId="4665CA78" w14:textId="091262CA" w:rsidR="00385267" w:rsidRPr="00E97F8B" w:rsidRDefault="00E51860" w:rsidP="00D828C3">
            <w:pPr>
              <w:rPr>
                <w:rFonts w:asciiTheme="majorHAnsi" w:eastAsia="Assistant" w:hAnsiTheme="majorHAnsi" w:cstheme="majorHAnsi"/>
                <w:sz w:val="24"/>
                <w:szCs w:val="24"/>
              </w:rPr>
            </w:pPr>
            <w:r w:rsidRPr="00E97F8B">
              <w:rPr>
                <w:rFonts w:asciiTheme="majorHAnsi" w:eastAsia="Assistant" w:hAnsiTheme="majorHAnsi" w:cstheme="majorHAnsi"/>
                <w:b/>
                <w:sz w:val="24"/>
                <w:szCs w:val="24"/>
              </w:rPr>
              <w:t>APROBACIÓN DEL ACTA</w:t>
            </w:r>
            <w:r w:rsidR="00D828C3" w:rsidRPr="00E97F8B">
              <w:rPr>
                <w:rFonts w:asciiTheme="majorHAnsi" w:eastAsia="Assistant" w:hAnsiTheme="majorHAnsi" w:cstheme="majorHAnsi"/>
                <w:sz w:val="24"/>
                <w:szCs w:val="24"/>
              </w:rPr>
              <w:t xml:space="preserve">: </w:t>
            </w:r>
            <w:r w:rsidR="00B94BFC" w:rsidRPr="00E97F8B">
              <w:rPr>
                <w:rFonts w:asciiTheme="majorHAnsi" w:eastAsia="Assistant" w:hAnsiTheme="majorHAnsi" w:cstheme="majorHAnsi"/>
                <w:sz w:val="24"/>
                <w:szCs w:val="24"/>
              </w:rPr>
              <w:t xml:space="preserve">10 de marzo </w:t>
            </w:r>
            <w:r w:rsidR="00743D72" w:rsidRPr="00E97F8B">
              <w:rPr>
                <w:rFonts w:asciiTheme="majorHAnsi" w:eastAsia="Assistant" w:hAnsiTheme="majorHAnsi" w:cstheme="majorHAnsi"/>
                <w:sz w:val="24"/>
                <w:szCs w:val="24"/>
              </w:rPr>
              <w:t>de 2025</w:t>
            </w:r>
            <w:r w:rsidR="006B226D" w:rsidRPr="00E97F8B">
              <w:rPr>
                <w:rFonts w:asciiTheme="majorHAnsi" w:eastAsia="Assistant" w:hAnsiTheme="majorHAnsi" w:cstheme="majorHAnsi"/>
                <w:b/>
                <w:i/>
                <w:sz w:val="24"/>
                <w:szCs w:val="24"/>
              </w:rPr>
              <w:tab/>
            </w:r>
            <w:r w:rsidR="00A415CA" w:rsidRPr="00E97F8B">
              <w:rPr>
                <w:rFonts w:asciiTheme="majorHAnsi" w:eastAsia="Assistant" w:hAnsiTheme="majorHAnsi" w:cstheme="majorHAnsi"/>
                <w:b/>
                <w:i/>
                <w:sz w:val="24"/>
                <w:szCs w:val="24"/>
              </w:rPr>
              <w:tab/>
            </w:r>
            <w:r w:rsidR="00A415CA" w:rsidRPr="00E97F8B">
              <w:rPr>
                <w:rFonts w:asciiTheme="majorHAnsi" w:eastAsia="Assistant" w:hAnsiTheme="majorHAnsi" w:cstheme="majorHAnsi"/>
                <w:b/>
                <w:i/>
                <w:sz w:val="24"/>
                <w:szCs w:val="24"/>
              </w:rPr>
              <w:tab/>
            </w:r>
            <w:r w:rsidR="00A415CA" w:rsidRPr="00E97F8B">
              <w:rPr>
                <w:rFonts w:asciiTheme="majorHAnsi" w:eastAsia="Assistant" w:hAnsiTheme="majorHAnsi" w:cstheme="majorHAnsi"/>
                <w:b/>
                <w:i/>
                <w:sz w:val="24"/>
                <w:szCs w:val="24"/>
              </w:rPr>
              <w:tab/>
            </w:r>
            <w:r w:rsidR="00A415CA" w:rsidRPr="00E97F8B">
              <w:rPr>
                <w:rFonts w:asciiTheme="majorHAnsi" w:eastAsia="Assistant" w:hAnsiTheme="majorHAnsi" w:cstheme="majorHAnsi"/>
                <w:b/>
                <w:i/>
                <w:sz w:val="24"/>
                <w:szCs w:val="24"/>
              </w:rPr>
              <w:tab/>
            </w:r>
          </w:p>
        </w:tc>
        <w:tc>
          <w:tcPr>
            <w:tcW w:w="6390" w:type="dxa"/>
          </w:tcPr>
          <w:p w14:paraId="2BE7ECCF" w14:textId="1DC1734E" w:rsidR="00E53038" w:rsidRPr="00E97F8B" w:rsidRDefault="001213BE" w:rsidP="00E53038">
            <w:pPr>
              <w:rPr>
                <w:rFonts w:asciiTheme="majorHAnsi" w:eastAsia="Assistant" w:hAnsiTheme="majorHAnsi" w:cstheme="majorHAnsi"/>
                <w:sz w:val="24"/>
                <w:szCs w:val="24"/>
              </w:rPr>
            </w:pPr>
            <w:r w:rsidRPr="00E97F8B">
              <w:rPr>
                <w:rFonts w:asciiTheme="majorHAnsi" w:eastAsia="Assistant" w:hAnsiTheme="majorHAnsi" w:cstheme="majorHAnsi"/>
                <w:b/>
                <w:i/>
                <w:sz w:val="24"/>
                <w:szCs w:val="24"/>
              </w:rPr>
              <w:t>Medida</w:t>
            </w:r>
            <w:r w:rsidR="00D828C3" w:rsidRPr="00E97F8B">
              <w:rPr>
                <w:rFonts w:asciiTheme="majorHAnsi" w:eastAsia="Assistant" w:hAnsiTheme="majorHAnsi" w:cstheme="majorHAnsi"/>
                <w:b/>
                <w:i/>
                <w:sz w:val="24"/>
                <w:szCs w:val="24"/>
              </w:rPr>
              <w:t xml:space="preserve"> </w:t>
            </w:r>
            <w:r w:rsidR="00A415CA" w:rsidRPr="00E97F8B">
              <w:rPr>
                <w:rFonts w:asciiTheme="majorHAnsi" w:eastAsia="Assistant" w:hAnsiTheme="majorHAnsi" w:cstheme="majorHAnsi"/>
                <w:sz w:val="24"/>
                <w:szCs w:val="24"/>
              </w:rPr>
              <w:t xml:space="preserve">2 </w:t>
            </w:r>
            <w:r w:rsidRPr="00E97F8B">
              <w:rPr>
                <w:rFonts w:asciiTheme="majorHAnsi" w:eastAsia="Assistant" w:hAnsiTheme="majorHAnsi" w:cstheme="majorHAnsi"/>
                <w:sz w:val="24"/>
                <w:szCs w:val="24"/>
              </w:rPr>
              <w:t>minutos</w:t>
            </w:r>
          </w:p>
          <w:p w14:paraId="4A153BC7" w14:textId="027F571E" w:rsidR="00530FB9" w:rsidRPr="00E97F8B" w:rsidRDefault="00530FB9" w:rsidP="00E53038">
            <w:pPr>
              <w:rPr>
                <w:rFonts w:ascii="Calibri" w:eastAsia="Assistant" w:hAnsi="Calibri" w:cs="Calibri"/>
                <w:sz w:val="20"/>
                <w:szCs w:val="20"/>
              </w:rPr>
            </w:pPr>
            <w:r w:rsidRPr="00E97F8B">
              <w:rPr>
                <w:rFonts w:ascii="Calibri" w:eastAsia="Assistant" w:hAnsi="Calibri" w:cs="Calibri"/>
                <w:sz w:val="20"/>
                <w:szCs w:val="20"/>
              </w:rPr>
              <w:t xml:space="preserve">Debby hizo </w:t>
            </w:r>
            <w:r w:rsidR="00804AA0" w:rsidRPr="00E97F8B">
              <w:rPr>
                <w:rFonts w:ascii="Calibri" w:eastAsia="Assistant" w:hAnsi="Calibri" w:cs="Calibri"/>
                <w:sz w:val="20"/>
                <w:szCs w:val="20"/>
              </w:rPr>
              <w:t xml:space="preserve">una moción </w:t>
            </w:r>
            <w:r w:rsidRPr="00E97F8B">
              <w:rPr>
                <w:rFonts w:ascii="Calibri" w:eastAsia="Assistant" w:hAnsi="Calibri" w:cs="Calibri"/>
                <w:sz w:val="20"/>
                <w:szCs w:val="20"/>
              </w:rPr>
              <w:t xml:space="preserve">para aprobar </w:t>
            </w:r>
            <w:r w:rsidR="001D7A52" w:rsidRPr="00E97F8B">
              <w:rPr>
                <w:rFonts w:ascii="Calibri" w:eastAsia="Assistant" w:hAnsi="Calibri" w:cs="Calibri"/>
                <w:sz w:val="20"/>
                <w:szCs w:val="20"/>
              </w:rPr>
              <w:t xml:space="preserve">las actas; </w:t>
            </w:r>
            <w:r w:rsidRPr="00E97F8B">
              <w:rPr>
                <w:rFonts w:ascii="Calibri" w:eastAsia="Assistant" w:hAnsi="Calibri" w:cs="Calibri"/>
                <w:sz w:val="20"/>
                <w:szCs w:val="20"/>
              </w:rPr>
              <w:t xml:space="preserve">Lilia </w:t>
            </w:r>
            <w:r w:rsidR="00804AA0" w:rsidRPr="00E97F8B">
              <w:rPr>
                <w:rFonts w:ascii="Calibri" w:eastAsia="Assistant" w:hAnsi="Calibri" w:cs="Calibri"/>
                <w:sz w:val="20"/>
                <w:szCs w:val="20"/>
              </w:rPr>
              <w:t xml:space="preserve">aprobó la moción </w:t>
            </w:r>
            <w:r w:rsidRPr="00E97F8B">
              <w:rPr>
                <w:rFonts w:ascii="Calibri" w:eastAsia="Assistant" w:hAnsi="Calibri" w:cs="Calibri"/>
                <w:sz w:val="20"/>
                <w:szCs w:val="20"/>
              </w:rPr>
              <w:t xml:space="preserve">y Yuhlalia secundó la moción de aprobación. El acta fue aprobada. </w:t>
            </w:r>
          </w:p>
        </w:tc>
      </w:tr>
      <w:tr w:rsidR="00E96D1B" w:rsidRPr="00E96D1B" w14:paraId="67D0EF33" w14:textId="77777777" w:rsidTr="001D7A52">
        <w:trPr>
          <w:trHeight w:val="881"/>
        </w:trPr>
        <w:tc>
          <w:tcPr>
            <w:tcW w:w="4230" w:type="dxa"/>
          </w:tcPr>
          <w:p w14:paraId="4B52F36A" w14:textId="77777777" w:rsidR="00A415CA" w:rsidRPr="00E97F8B" w:rsidRDefault="00A415CA" w:rsidP="00A415CA">
            <w:pPr>
              <w:rPr>
                <w:rFonts w:asciiTheme="majorHAnsi" w:eastAsia="Assistant" w:hAnsiTheme="majorHAnsi" w:cstheme="majorHAnsi"/>
                <w:b/>
                <w:sz w:val="24"/>
                <w:szCs w:val="24"/>
              </w:rPr>
            </w:pPr>
            <w:r w:rsidRPr="00E97F8B">
              <w:rPr>
                <w:rFonts w:asciiTheme="majorHAnsi" w:eastAsia="Assistant" w:hAnsiTheme="majorHAnsi" w:cstheme="majorHAnsi"/>
                <w:b/>
                <w:sz w:val="24"/>
                <w:szCs w:val="24"/>
              </w:rPr>
              <w:t>INFORMES</w:t>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r w:rsidRPr="00E97F8B">
              <w:rPr>
                <w:rFonts w:asciiTheme="majorHAnsi" w:eastAsia="Assistant" w:hAnsiTheme="majorHAnsi" w:cstheme="majorHAnsi"/>
                <w:b/>
                <w:sz w:val="24"/>
                <w:szCs w:val="24"/>
              </w:rPr>
              <w:tab/>
            </w:r>
          </w:p>
          <w:p w14:paraId="48510AEA" w14:textId="29115AEE" w:rsidR="00A415CA" w:rsidRPr="00E97F8B" w:rsidRDefault="00E51860" w:rsidP="00E51860">
            <w:pPr>
              <w:pStyle w:val="ListParagraph"/>
              <w:numPr>
                <w:ilvl w:val="0"/>
                <w:numId w:val="7"/>
              </w:numPr>
              <w:rPr>
                <w:rFonts w:asciiTheme="majorHAnsi" w:eastAsia="Assistant" w:hAnsiTheme="majorHAnsi" w:cstheme="majorHAnsi"/>
                <w:sz w:val="24"/>
                <w:szCs w:val="24"/>
              </w:rPr>
            </w:pPr>
            <w:r w:rsidRPr="00E97F8B">
              <w:rPr>
                <w:rFonts w:asciiTheme="majorHAnsi" w:eastAsia="Assistant" w:hAnsiTheme="majorHAnsi" w:cstheme="majorHAnsi"/>
                <w:sz w:val="24"/>
                <w:szCs w:val="24"/>
              </w:rPr>
              <w:t xml:space="preserve">Informe del Presidente:  </w:t>
            </w:r>
            <w:r w:rsidR="005440AA" w:rsidRPr="00E97F8B">
              <w:rPr>
                <w:rFonts w:asciiTheme="majorHAnsi" w:eastAsia="Assistant" w:hAnsiTheme="majorHAnsi" w:cstheme="majorHAnsi"/>
                <w:sz w:val="24"/>
                <w:szCs w:val="24"/>
              </w:rPr>
              <w:t xml:space="preserve">Debby </w:t>
            </w:r>
            <w:r w:rsidR="00A415CA" w:rsidRPr="00E97F8B">
              <w:rPr>
                <w:rFonts w:asciiTheme="majorHAnsi" w:eastAsia="Assistant" w:hAnsiTheme="majorHAnsi" w:cstheme="majorHAnsi"/>
                <w:sz w:val="24"/>
                <w:szCs w:val="24"/>
              </w:rPr>
              <w:t>Hight</w:t>
            </w:r>
            <w:r w:rsidR="00BA216B" w:rsidRPr="00E97F8B">
              <w:rPr>
                <w:rFonts w:asciiTheme="majorHAnsi" w:eastAsia="Assistant" w:hAnsiTheme="majorHAnsi" w:cstheme="majorHAnsi"/>
                <w:sz w:val="24"/>
                <w:szCs w:val="24"/>
              </w:rPr>
              <w:br/>
            </w:r>
            <w:r w:rsidR="00A415CA" w:rsidRPr="00E97F8B">
              <w:rPr>
                <w:rFonts w:asciiTheme="majorHAnsi" w:eastAsia="Assistant" w:hAnsiTheme="majorHAnsi" w:cstheme="majorHAnsi"/>
                <w:sz w:val="24"/>
                <w:szCs w:val="24"/>
              </w:rPr>
              <w:tab/>
            </w:r>
            <w:r w:rsidR="00A415CA" w:rsidRPr="00E97F8B">
              <w:rPr>
                <w:rFonts w:asciiTheme="majorHAnsi" w:eastAsia="Assistant" w:hAnsiTheme="majorHAnsi" w:cstheme="majorHAnsi"/>
                <w:sz w:val="24"/>
                <w:szCs w:val="24"/>
              </w:rPr>
              <w:tab/>
            </w:r>
          </w:p>
          <w:p w14:paraId="681C91F1" w14:textId="56E5A87C" w:rsidR="00AE1AD5" w:rsidRPr="009828C5" w:rsidRDefault="00E51860" w:rsidP="00E51860">
            <w:pPr>
              <w:pStyle w:val="ListParagraph"/>
              <w:numPr>
                <w:ilvl w:val="0"/>
                <w:numId w:val="7"/>
              </w:numPr>
              <w:rPr>
                <w:rFonts w:asciiTheme="majorHAnsi" w:eastAsia="Assistant" w:hAnsiTheme="majorHAnsi" w:cstheme="majorHAnsi"/>
                <w:sz w:val="24"/>
                <w:szCs w:val="24"/>
              </w:rPr>
            </w:pPr>
            <w:r w:rsidRPr="009828C5">
              <w:rPr>
                <w:rFonts w:asciiTheme="majorHAnsi" w:eastAsia="Assistant" w:hAnsiTheme="majorHAnsi" w:cstheme="majorHAnsi"/>
                <w:sz w:val="24"/>
                <w:szCs w:val="24"/>
              </w:rPr>
              <w:t xml:space="preserve">Actualizaciones del NBRC:  </w:t>
            </w:r>
            <w:r w:rsidR="001D1079" w:rsidRPr="009828C5">
              <w:rPr>
                <w:rFonts w:asciiTheme="majorHAnsi" w:eastAsia="Assistant" w:hAnsiTheme="majorHAnsi" w:cstheme="majorHAnsi"/>
                <w:sz w:val="24"/>
                <w:szCs w:val="24"/>
              </w:rPr>
              <w:t xml:space="preserve">NBRC </w:t>
            </w:r>
            <w:r w:rsidR="00A415CA" w:rsidRPr="009828C5">
              <w:rPr>
                <w:rFonts w:asciiTheme="majorHAnsi" w:eastAsia="Assistant" w:hAnsiTheme="majorHAnsi" w:cstheme="majorHAnsi"/>
                <w:sz w:val="24"/>
                <w:szCs w:val="24"/>
              </w:rPr>
              <w:t>Equipo</w:t>
            </w:r>
            <w:r w:rsidR="001D1079" w:rsidRPr="009828C5">
              <w:rPr>
                <w:rFonts w:asciiTheme="majorHAnsi" w:eastAsia="Assistant" w:hAnsiTheme="majorHAnsi" w:cstheme="majorHAnsi"/>
                <w:sz w:val="24"/>
                <w:szCs w:val="24"/>
              </w:rPr>
              <w:t xml:space="preserve"> SDP </w:t>
            </w:r>
            <w:r w:rsidR="00BA216B" w:rsidRPr="009828C5">
              <w:rPr>
                <w:rFonts w:asciiTheme="majorHAnsi" w:eastAsia="Assistant" w:hAnsiTheme="majorHAnsi" w:cstheme="majorHAnsi"/>
                <w:sz w:val="24"/>
                <w:szCs w:val="24"/>
              </w:rPr>
              <w:br/>
            </w:r>
          </w:p>
          <w:p w14:paraId="45D678D1" w14:textId="087BC700" w:rsidR="00AE1AD5" w:rsidRPr="009828C5" w:rsidRDefault="00D828C3" w:rsidP="00AE1AD5">
            <w:pPr>
              <w:pStyle w:val="ListParagraph"/>
              <w:numPr>
                <w:ilvl w:val="1"/>
                <w:numId w:val="7"/>
              </w:numPr>
              <w:rPr>
                <w:rFonts w:asciiTheme="majorHAnsi" w:eastAsia="Assistant" w:hAnsiTheme="majorHAnsi" w:cstheme="majorHAnsi"/>
                <w:sz w:val="24"/>
                <w:szCs w:val="24"/>
              </w:rPr>
            </w:pPr>
            <w:r w:rsidRPr="009828C5">
              <w:rPr>
                <w:rFonts w:asciiTheme="majorHAnsi" w:eastAsia="Assistant" w:hAnsiTheme="majorHAnsi" w:cstheme="majorHAnsi"/>
                <w:sz w:val="24"/>
                <w:szCs w:val="24"/>
              </w:rPr>
              <w:t xml:space="preserve">Informe de </w:t>
            </w:r>
            <w:r w:rsidR="001213BE" w:rsidRPr="009828C5">
              <w:rPr>
                <w:rFonts w:asciiTheme="majorHAnsi" w:eastAsia="Assistant" w:hAnsiTheme="majorHAnsi" w:cstheme="majorHAnsi"/>
                <w:sz w:val="24"/>
                <w:szCs w:val="24"/>
              </w:rPr>
              <w:t>M</w:t>
            </w:r>
            <w:r w:rsidRPr="009828C5">
              <w:rPr>
                <w:rFonts w:asciiTheme="majorHAnsi" w:eastAsia="Assistant" w:hAnsiTheme="majorHAnsi" w:cstheme="majorHAnsi"/>
                <w:sz w:val="24"/>
                <w:szCs w:val="24"/>
              </w:rPr>
              <w:t>atriculación/</w:t>
            </w:r>
            <w:r w:rsidR="001213BE" w:rsidRPr="009828C5">
              <w:rPr>
                <w:rFonts w:asciiTheme="majorHAnsi" w:eastAsia="Assistant" w:hAnsiTheme="majorHAnsi" w:cstheme="majorHAnsi"/>
                <w:sz w:val="24"/>
                <w:szCs w:val="24"/>
              </w:rPr>
              <w:t>a</w:t>
            </w:r>
            <w:r w:rsidRPr="009828C5">
              <w:rPr>
                <w:rFonts w:asciiTheme="majorHAnsi" w:eastAsia="Assistant" w:hAnsiTheme="majorHAnsi" w:cstheme="majorHAnsi"/>
                <w:sz w:val="24"/>
                <w:szCs w:val="24"/>
              </w:rPr>
              <w:t xml:space="preserve">ctualización </w:t>
            </w:r>
            <w:r w:rsidR="00195812" w:rsidRPr="009828C5">
              <w:rPr>
                <w:rFonts w:asciiTheme="majorHAnsi" w:eastAsia="Assistant" w:hAnsiTheme="majorHAnsi" w:cstheme="majorHAnsi"/>
                <w:sz w:val="24"/>
                <w:szCs w:val="24"/>
              </w:rPr>
              <w:t xml:space="preserve">de </w:t>
            </w:r>
            <w:r w:rsidR="001213BE" w:rsidRPr="009828C5">
              <w:rPr>
                <w:rFonts w:asciiTheme="majorHAnsi" w:eastAsia="Assistant" w:hAnsiTheme="majorHAnsi" w:cstheme="majorHAnsi"/>
                <w:sz w:val="24"/>
                <w:szCs w:val="24"/>
              </w:rPr>
              <w:t>n</w:t>
            </w:r>
            <w:r w:rsidR="00195812" w:rsidRPr="009828C5">
              <w:rPr>
                <w:rFonts w:asciiTheme="majorHAnsi" w:eastAsia="Assistant" w:hAnsiTheme="majorHAnsi" w:cstheme="majorHAnsi"/>
                <w:sz w:val="24"/>
                <w:szCs w:val="24"/>
              </w:rPr>
              <w:t>úmeros, proceso de matriculación</w:t>
            </w:r>
          </w:p>
          <w:p w14:paraId="2853F41A" w14:textId="55FAF965" w:rsidR="00DA3436" w:rsidRPr="009828C5" w:rsidRDefault="007C2EBF" w:rsidP="00AE1AD5">
            <w:pPr>
              <w:pStyle w:val="ListParagraph"/>
              <w:numPr>
                <w:ilvl w:val="1"/>
                <w:numId w:val="7"/>
              </w:numPr>
              <w:rPr>
                <w:rFonts w:asciiTheme="majorHAnsi" w:eastAsia="Assistant" w:hAnsiTheme="majorHAnsi" w:cstheme="majorHAnsi"/>
                <w:sz w:val="24"/>
                <w:szCs w:val="24"/>
              </w:rPr>
            </w:pPr>
            <w:r w:rsidRPr="009828C5">
              <w:rPr>
                <w:rFonts w:asciiTheme="majorHAnsi" w:eastAsia="Assistant" w:hAnsiTheme="majorHAnsi" w:cstheme="majorHAnsi"/>
                <w:sz w:val="24"/>
                <w:szCs w:val="24"/>
              </w:rPr>
              <w:t xml:space="preserve">Actualizaciones </w:t>
            </w:r>
            <w:r w:rsidR="00666E03" w:rsidRPr="009828C5">
              <w:rPr>
                <w:rFonts w:asciiTheme="majorHAnsi" w:eastAsia="Assistant" w:hAnsiTheme="majorHAnsi" w:cstheme="majorHAnsi"/>
                <w:sz w:val="24"/>
                <w:szCs w:val="24"/>
              </w:rPr>
              <w:t xml:space="preserve">de </w:t>
            </w:r>
            <w:r w:rsidR="00DA3436" w:rsidRPr="009828C5">
              <w:rPr>
                <w:rFonts w:asciiTheme="majorHAnsi" w:eastAsia="Assistant" w:hAnsiTheme="majorHAnsi" w:cstheme="majorHAnsi"/>
                <w:sz w:val="24"/>
                <w:szCs w:val="24"/>
              </w:rPr>
              <w:t xml:space="preserve">los eventos de </w:t>
            </w:r>
            <w:r w:rsidRPr="009828C5">
              <w:rPr>
                <w:rFonts w:asciiTheme="majorHAnsi" w:eastAsia="Assistant" w:hAnsiTheme="majorHAnsi" w:cstheme="majorHAnsi"/>
                <w:sz w:val="24"/>
                <w:szCs w:val="24"/>
              </w:rPr>
              <w:t xml:space="preserve">divulgación/ </w:t>
            </w:r>
            <w:r w:rsidR="00666E03" w:rsidRPr="009828C5">
              <w:rPr>
                <w:rFonts w:asciiTheme="majorHAnsi" w:eastAsia="Assistant" w:hAnsiTheme="majorHAnsi" w:cstheme="majorHAnsi"/>
                <w:sz w:val="24"/>
                <w:szCs w:val="24"/>
              </w:rPr>
              <w:t xml:space="preserve">Actualizaciones sobre </w:t>
            </w:r>
            <w:r w:rsidR="001213BE" w:rsidRPr="009828C5">
              <w:rPr>
                <w:rFonts w:asciiTheme="majorHAnsi" w:eastAsia="Assistant" w:hAnsiTheme="majorHAnsi" w:cstheme="majorHAnsi"/>
                <w:sz w:val="24"/>
                <w:szCs w:val="24"/>
              </w:rPr>
              <w:t>E</w:t>
            </w:r>
            <w:r w:rsidR="00666E03" w:rsidRPr="009828C5">
              <w:rPr>
                <w:rFonts w:asciiTheme="majorHAnsi" w:eastAsia="Assistant" w:hAnsiTheme="majorHAnsi" w:cstheme="majorHAnsi"/>
                <w:sz w:val="24"/>
                <w:szCs w:val="24"/>
              </w:rPr>
              <w:t>quidad</w:t>
            </w:r>
          </w:p>
          <w:p w14:paraId="0D44C508" w14:textId="23EA2442" w:rsidR="002D4820" w:rsidRPr="009828C5" w:rsidRDefault="00A90E6E" w:rsidP="002D4820">
            <w:pPr>
              <w:pStyle w:val="ListParagraph"/>
              <w:numPr>
                <w:ilvl w:val="1"/>
                <w:numId w:val="7"/>
              </w:numPr>
              <w:rPr>
                <w:rFonts w:asciiTheme="majorHAnsi" w:eastAsia="Assistant" w:hAnsiTheme="majorHAnsi" w:cstheme="majorHAnsi"/>
                <w:sz w:val="24"/>
                <w:szCs w:val="24"/>
              </w:rPr>
            </w:pPr>
            <w:r w:rsidRPr="009828C5">
              <w:rPr>
                <w:rFonts w:asciiTheme="majorHAnsi" w:eastAsia="Assistant" w:hAnsiTheme="majorHAnsi" w:cstheme="majorHAnsi"/>
                <w:sz w:val="24"/>
                <w:szCs w:val="24"/>
              </w:rPr>
              <w:t xml:space="preserve">Actualización sobre los </w:t>
            </w:r>
            <w:r w:rsidR="002D4820" w:rsidRPr="009828C5">
              <w:rPr>
                <w:rFonts w:asciiTheme="majorHAnsi" w:eastAsia="Assistant" w:hAnsiTheme="majorHAnsi" w:cstheme="majorHAnsi"/>
                <w:sz w:val="24"/>
                <w:szCs w:val="24"/>
              </w:rPr>
              <w:t>gastos</w:t>
            </w:r>
            <w:r w:rsidRPr="009828C5">
              <w:rPr>
                <w:rFonts w:asciiTheme="majorHAnsi" w:eastAsia="Assistant" w:hAnsiTheme="majorHAnsi" w:cstheme="majorHAnsi"/>
                <w:sz w:val="24"/>
                <w:szCs w:val="24"/>
              </w:rPr>
              <w:t xml:space="preserve"> del fondo SDAC</w:t>
            </w:r>
          </w:p>
          <w:p w14:paraId="1BD42BC5" w14:textId="4890ABDE" w:rsidR="00DE3D3C" w:rsidRPr="009828C5" w:rsidRDefault="007B41A5" w:rsidP="00AE1AD5">
            <w:pPr>
              <w:pStyle w:val="ListParagraph"/>
              <w:numPr>
                <w:ilvl w:val="1"/>
                <w:numId w:val="7"/>
              </w:numPr>
              <w:rPr>
                <w:rFonts w:asciiTheme="majorHAnsi" w:eastAsia="Assistant" w:hAnsiTheme="majorHAnsi" w:cstheme="majorHAnsi"/>
                <w:sz w:val="24"/>
                <w:szCs w:val="24"/>
              </w:rPr>
            </w:pPr>
            <w:r w:rsidRPr="009828C5">
              <w:rPr>
                <w:rFonts w:asciiTheme="majorHAnsi" w:eastAsia="Assistant" w:hAnsiTheme="majorHAnsi" w:cstheme="majorHAnsi"/>
                <w:sz w:val="24"/>
                <w:szCs w:val="24"/>
              </w:rPr>
              <w:t>Formación</w:t>
            </w:r>
          </w:p>
          <w:p w14:paraId="56937B98" w14:textId="6B98E899" w:rsidR="002D4820" w:rsidRPr="009828C5" w:rsidRDefault="00BE76D3" w:rsidP="00AE1AD5">
            <w:pPr>
              <w:pStyle w:val="ListParagraph"/>
              <w:numPr>
                <w:ilvl w:val="1"/>
                <w:numId w:val="7"/>
              </w:numPr>
              <w:rPr>
                <w:rFonts w:asciiTheme="majorHAnsi" w:eastAsia="Assistant" w:hAnsiTheme="majorHAnsi" w:cstheme="majorHAnsi"/>
                <w:sz w:val="24"/>
                <w:szCs w:val="24"/>
              </w:rPr>
            </w:pPr>
            <w:r w:rsidRPr="009828C5">
              <w:rPr>
                <w:rFonts w:asciiTheme="majorHAnsi" w:eastAsia="Assistant" w:hAnsiTheme="majorHAnsi" w:cstheme="majorHAnsi"/>
                <w:sz w:val="24"/>
                <w:szCs w:val="24"/>
              </w:rPr>
              <w:t xml:space="preserve">Formación de </w:t>
            </w:r>
            <w:r w:rsidR="002D4820" w:rsidRPr="009828C5">
              <w:rPr>
                <w:rFonts w:asciiTheme="majorHAnsi" w:eastAsia="Assistant" w:hAnsiTheme="majorHAnsi" w:cstheme="majorHAnsi"/>
                <w:sz w:val="24"/>
                <w:szCs w:val="24"/>
              </w:rPr>
              <w:t xml:space="preserve">Facilitadores Independientes </w:t>
            </w:r>
            <w:r w:rsidR="00D22DEE" w:rsidRPr="009828C5">
              <w:rPr>
                <w:rFonts w:asciiTheme="majorHAnsi" w:eastAsia="Assistant" w:hAnsiTheme="majorHAnsi" w:cstheme="majorHAnsi"/>
                <w:sz w:val="24"/>
                <w:szCs w:val="24"/>
              </w:rPr>
              <w:t>- RFP para apoyo IF</w:t>
            </w:r>
          </w:p>
          <w:p w14:paraId="3F805703" w14:textId="31847E53" w:rsidR="00D22DEE" w:rsidRPr="009828C5" w:rsidRDefault="00D22DEE" w:rsidP="00AE1AD5">
            <w:pPr>
              <w:pStyle w:val="ListParagraph"/>
              <w:numPr>
                <w:ilvl w:val="1"/>
                <w:numId w:val="7"/>
              </w:numPr>
              <w:rPr>
                <w:rFonts w:asciiTheme="majorHAnsi" w:eastAsia="Assistant" w:hAnsiTheme="majorHAnsi" w:cstheme="majorHAnsi"/>
                <w:sz w:val="24"/>
                <w:szCs w:val="24"/>
              </w:rPr>
            </w:pPr>
            <w:r w:rsidRPr="009828C5">
              <w:rPr>
                <w:rFonts w:asciiTheme="majorHAnsi" w:eastAsia="Assistant" w:hAnsiTheme="majorHAnsi" w:cstheme="majorHAnsi"/>
                <w:sz w:val="24"/>
                <w:szCs w:val="24"/>
              </w:rPr>
              <w:t xml:space="preserve">Exploración de formas de conexión entre los </w:t>
            </w:r>
            <w:r w:rsidR="001213BE" w:rsidRPr="009828C5">
              <w:rPr>
                <w:rFonts w:asciiTheme="majorHAnsi" w:eastAsia="Assistant" w:hAnsiTheme="majorHAnsi" w:cstheme="majorHAnsi"/>
                <w:sz w:val="24"/>
                <w:szCs w:val="24"/>
              </w:rPr>
              <w:t>P</w:t>
            </w:r>
            <w:r w:rsidRPr="009828C5">
              <w:rPr>
                <w:rFonts w:asciiTheme="majorHAnsi" w:eastAsia="Assistant" w:hAnsiTheme="majorHAnsi" w:cstheme="majorHAnsi"/>
                <w:sz w:val="24"/>
                <w:szCs w:val="24"/>
              </w:rPr>
              <w:t>articipantes del SDP y sus familias.</w:t>
            </w:r>
          </w:p>
          <w:p w14:paraId="3CF88435" w14:textId="43887911" w:rsidR="00314F4E" w:rsidRDefault="00314F4E" w:rsidP="007C2905">
            <w:pPr>
              <w:ind w:left="1080"/>
              <w:rPr>
                <w:rFonts w:asciiTheme="majorHAnsi" w:eastAsia="Assistant" w:hAnsiTheme="majorHAnsi" w:cstheme="majorHAnsi"/>
                <w:sz w:val="28"/>
                <w:szCs w:val="28"/>
              </w:rPr>
            </w:pPr>
          </w:p>
          <w:p w14:paraId="3B76BA96" w14:textId="21D596F2" w:rsidR="007C2905" w:rsidRPr="00E97F8B" w:rsidRDefault="007C2905" w:rsidP="007C2905">
            <w:pPr>
              <w:pStyle w:val="ListParagraph"/>
              <w:numPr>
                <w:ilvl w:val="0"/>
                <w:numId w:val="7"/>
              </w:numPr>
              <w:rPr>
                <w:rFonts w:asciiTheme="majorHAnsi" w:eastAsia="Assistant" w:hAnsiTheme="majorHAnsi" w:cstheme="majorHAnsi"/>
                <w:sz w:val="24"/>
                <w:szCs w:val="24"/>
              </w:rPr>
            </w:pPr>
            <w:r w:rsidRPr="00E97F8B">
              <w:rPr>
                <w:rFonts w:asciiTheme="majorHAnsi" w:eastAsia="Assistant" w:hAnsiTheme="majorHAnsi" w:cstheme="majorHAnsi"/>
                <w:sz w:val="24"/>
                <w:szCs w:val="24"/>
              </w:rPr>
              <w:lastRenderedPageBreak/>
              <w:t>Presentación del Departamento de Comercialización del NBRC - Comercialización de FACILITADORES INDEPENDIENTES</w:t>
            </w:r>
          </w:p>
          <w:p w14:paraId="63C9C5EE" w14:textId="77777777" w:rsidR="00B008AB" w:rsidRDefault="00B008AB" w:rsidP="00B008AB">
            <w:pPr>
              <w:pStyle w:val="ListParagraph"/>
              <w:ind w:left="1440"/>
              <w:rPr>
                <w:rFonts w:asciiTheme="majorHAnsi" w:eastAsia="Assistant" w:hAnsiTheme="majorHAnsi" w:cstheme="majorHAnsi"/>
                <w:sz w:val="28"/>
                <w:szCs w:val="28"/>
              </w:rPr>
            </w:pPr>
          </w:p>
          <w:p w14:paraId="534D23F0" w14:textId="20887018" w:rsidR="00A415CA" w:rsidRPr="00E96D1B" w:rsidRDefault="00A415CA" w:rsidP="00D828C3">
            <w:pPr>
              <w:ind w:left="1980"/>
              <w:rPr>
                <w:rFonts w:asciiTheme="majorHAnsi" w:eastAsia="Assistant" w:hAnsiTheme="majorHAnsi" w:cstheme="majorHAnsi"/>
                <w:sz w:val="28"/>
                <w:szCs w:val="28"/>
              </w:rPr>
            </w:pP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p>
          <w:p w14:paraId="10658109" w14:textId="08AAFA63" w:rsidR="00195812" w:rsidRPr="00E97F8B" w:rsidRDefault="00E51860" w:rsidP="00E53038">
            <w:pPr>
              <w:pStyle w:val="ListParagraph"/>
              <w:numPr>
                <w:ilvl w:val="0"/>
                <w:numId w:val="7"/>
              </w:numPr>
              <w:rPr>
                <w:rFonts w:asciiTheme="majorHAnsi" w:eastAsia="Assistant" w:hAnsiTheme="majorHAnsi" w:cstheme="majorHAnsi"/>
                <w:sz w:val="24"/>
                <w:szCs w:val="24"/>
              </w:rPr>
            </w:pPr>
            <w:r w:rsidRPr="00E97F8B">
              <w:rPr>
                <w:rFonts w:asciiTheme="majorHAnsi" w:eastAsia="Assistant" w:hAnsiTheme="majorHAnsi" w:cstheme="majorHAnsi"/>
                <w:sz w:val="24"/>
                <w:szCs w:val="24"/>
              </w:rPr>
              <w:t xml:space="preserve">Informe del SCDD:  </w:t>
            </w:r>
            <w:r w:rsidR="007B41A5" w:rsidRPr="00E97F8B">
              <w:rPr>
                <w:rFonts w:asciiTheme="majorHAnsi" w:eastAsia="Assistant" w:hAnsiTheme="majorHAnsi" w:cstheme="majorHAnsi"/>
                <w:sz w:val="24"/>
                <w:szCs w:val="24"/>
              </w:rPr>
              <w:t xml:space="preserve">Kenya Martinez </w:t>
            </w:r>
            <w:r w:rsidR="007C2905" w:rsidRPr="00E97F8B">
              <w:rPr>
                <w:rFonts w:asciiTheme="majorHAnsi" w:eastAsia="Assistant" w:hAnsiTheme="majorHAnsi" w:cstheme="majorHAnsi"/>
                <w:sz w:val="24"/>
                <w:szCs w:val="24"/>
              </w:rPr>
              <w:t>5 minutos</w:t>
            </w:r>
          </w:p>
          <w:p w14:paraId="5CE8D8A7" w14:textId="05AED0E9" w:rsidR="00E53038" w:rsidRPr="00E97F8B" w:rsidRDefault="001213BE" w:rsidP="00E53038">
            <w:pPr>
              <w:pStyle w:val="ListParagraph"/>
              <w:numPr>
                <w:ilvl w:val="0"/>
                <w:numId w:val="7"/>
              </w:numPr>
              <w:rPr>
                <w:rFonts w:asciiTheme="majorHAnsi" w:eastAsia="Assistant" w:hAnsiTheme="majorHAnsi" w:cstheme="majorHAnsi"/>
                <w:sz w:val="24"/>
                <w:szCs w:val="24"/>
              </w:rPr>
            </w:pPr>
            <w:r w:rsidRPr="00E97F8B">
              <w:rPr>
                <w:rFonts w:asciiTheme="majorHAnsi" w:eastAsia="Assistant" w:hAnsiTheme="majorHAnsi" w:cstheme="majorHAnsi"/>
                <w:sz w:val="24"/>
                <w:szCs w:val="24"/>
              </w:rPr>
              <w:t xml:space="preserve">Actualización de Facilitación Phoenix </w:t>
            </w:r>
            <w:r w:rsidR="00566E25" w:rsidRPr="00E97F8B">
              <w:rPr>
                <w:rFonts w:asciiTheme="majorHAnsi" w:eastAsia="Assistant" w:hAnsiTheme="majorHAnsi" w:cstheme="majorHAnsi"/>
                <w:sz w:val="24"/>
                <w:szCs w:val="24"/>
              </w:rPr>
              <w:t>-5 minutos</w:t>
            </w:r>
          </w:p>
          <w:p w14:paraId="1016E22D" w14:textId="2E8F9273" w:rsidR="00B008AB" w:rsidRPr="00B008AB" w:rsidRDefault="00B008AB" w:rsidP="00B008AB">
            <w:pPr>
              <w:ind w:left="360"/>
              <w:rPr>
                <w:rFonts w:asciiTheme="majorHAnsi" w:eastAsia="Assistant" w:hAnsiTheme="majorHAnsi" w:cstheme="majorHAnsi"/>
                <w:sz w:val="28"/>
                <w:szCs w:val="28"/>
              </w:rPr>
            </w:pPr>
          </w:p>
          <w:p w14:paraId="5168A0FA" w14:textId="24253F19" w:rsidR="00566E25" w:rsidRPr="00E96D1B" w:rsidRDefault="00566E25" w:rsidP="001B3327">
            <w:pPr>
              <w:pStyle w:val="ListParagraph"/>
              <w:rPr>
                <w:rFonts w:asciiTheme="majorHAnsi" w:eastAsia="Assistant" w:hAnsiTheme="majorHAnsi" w:cstheme="majorHAnsi"/>
                <w:sz w:val="28"/>
                <w:szCs w:val="28"/>
              </w:rPr>
            </w:pPr>
          </w:p>
        </w:tc>
        <w:tc>
          <w:tcPr>
            <w:tcW w:w="6390" w:type="dxa"/>
          </w:tcPr>
          <w:p w14:paraId="10668B48" w14:textId="77777777" w:rsidR="00927386" w:rsidRPr="00E97F8B" w:rsidRDefault="00927386" w:rsidP="00927386">
            <w:pPr>
              <w:rPr>
                <w:rFonts w:asciiTheme="majorHAnsi" w:eastAsia="Assistant" w:hAnsiTheme="majorHAnsi" w:cstheme="majorHAnsi"/>
                <w:sz w:val="26"/>
                <w:szCs w:val="26"/>
              </w:rPr>
            </w:pPr>
            <w:r w:rsidRPr="00E97F8B">
              <w:rPr>
                <w:rFonts w:asciiTheme="majorHAnsi" w:eastAsia="Assistant" w:hAnsiTheme="majorHAnsi" w:cstheme="majorHAnsi"/>
                <w:sz w:val="26"/>
                <w:szCs w:val="26"/>
              </w:rPr>
              <w:lastRenderedPageBreak/>
              <w:t>Resumen:</w:t>
            </w:r>
          </w:p>
          <w:p w14:paraId="39D7C69E" w14:textId="48FA0C24" w:rsidR="00530FB9" w:rsidRPr="00E97F8B" w:rsidRDefault="00927386" w:rsidP="00927386">
            <w:pPr>
              <w:jc w:val="both"/>
              <w:rPr>
                <w:rFonts w:ascii="Calibri" w:eastAsia="Assistant" w:hAnsi="Calibri" w:cs="Calibri"/>
              </w:rPr>
            </w:pPr>
            <w:r w:rsidRPr="00E97F8B">
              <w:rPr>
                <w:rFonts w:asciiTheme="majorHAnsi" w:eastAsia="Assistant" w:hAnsiTheme="majorHAnsi" w:cstheme="majorHAnsi"/>
              </w:rPr>
              <w:t>La reunión se centró en los avances y retos del programa de autodeterminación, incluyendo el número de inscripciones, los eventos de divulgación y el proceso de subcontratación. El equipo también debatió la necesidad de contar con más opciones de proveedores de servicios, la importancia de una comunicación clara con los proveedores y el potencial de colaboración. Por último, la reunión destacó el trabajo en curso de diversas agencias</w:t>
            </w:r>
            <w:r w:rsidR="000D450E" w:rsidRPr="00E97F8B">
              <w:rPr>
                <w:rFonts w:ascii="Calibri" w:hAnsi="Calibri" w:cs="Calibri"/>
                <w:color w:val="39394D"/>
              </w:rPr>
              <w:t xml:space="preserve">.  </w:t>
            </w:r>
          </w:p>
          <w:p w14:paraId="4A079AAE" w14:textId="770E8A3D" w:rsidR="00195812" w:rsidRPr="00E97F8B" w:rsidRDefault="00195812" w:rsidP="00E53038">
            <w:pPr>
              <w:rPr>
                <w:rFonts w:asciiTheme="majorHAnsi" w:eastAsia="Assistant" w:hAnsiTheme="majorHAnsi" w:cstheme="majorHAnsi"/>
                <w:highlight w:val="yellow"/>
              </w:rPr>
            </w:pPr>
          </w:p>
          <w:p w14:paraId="57C13EFD" w14:textId="77777777" w:rsidR="00927386" w:rsidRPr="00E97F8B" w:rsidRDefault="00927386" w:rsidP="00927386">
            <w:pPr>
              <w:rPr>
                <w:rFonts w:asciiTheme="majorHAnsi" w:eastAsia="Assistant" w:hAnsiTheme="majorHAnsi" w:cstheme="majorHAnsi"/>
                <w:sz w:val="24"/>
                <w:szCs w:val="24"/>
              </w:rPr>
            </w:pPr>
            <w:r w:rsidRPr="00E97F8B">
              <w:rPr>
                <w:rFonts w:asciiTheme="majorHAnsi" w:eastAsia="Assistant" w:hAnsiTheme="majorHAnsi" w:cstheme="majorHAnsi"/>
                <w:sz w:val="24"/>
                <w:szCs w:val="24"/>
              </w:rPr>
              <w:t>Informe del NBRC:</w:t>
            </w:r>
          </w:p>
          <w:p w14:paraId="6CD5BE89" w14:textId="2B9A4D33" w:rsidR="00530FB9" w:rsidRPr="00E97F8B" w:rsidRDefault="00927386" w:rsidP="00927386">
            <w:pPr>
              <w:jc w:val="both"/>
              <w:rPr>
                <w:rFonts w:asciiTheme="majorHAnsi" w:eastAsia="Assistant" w:hAnsiTheme="majorHAnsi" w:cstheme="majorHAnsi"/>
                <w:sz w:val="20"/>
                <w:szCs w:val="20"/>
              </w:rPr>
            </w:pPr>
            <w:r w:rsidRPr="00E97F8B">
              <w:rPr>
                <w:rFonts w:asciiTheme="majorHAnsi" w:eastAsia="Assistant" w:hAnsiTheme="majorHAnsi" w:cstheme="majorHAnsi"/>
                <w:sz w:val="20"/>
                <w:szCs w:val="20"/>
              </w:rPr>
              <w:t>Paula presentó los datos de los clientes del programa de Autodeterminación del Centro Regional de North Bay a fecha de mayo de 2025. El programa cuenta con 93 clientes inscritos, 3 de los cuales comparten el programa con otros centros regionales. El número de inscripciones ha aumentado de forma constante desde enero de 2023, con un aumento significativo en noviembre y diciembre del año pasado. Actualmente, 16 participantes se encuentran en la fase de elaboración del presupuesto y 6 en la fase de planificación del gasto. La mayoría de los participantes tienen entre 25 y 34 años, y el mayor número de participantes son hombres. El idioma principal de los participantes es el Inglés, seguido del Hindi, el Ruso y el Español. La etnia de los participantes es predominantemente blanca, con un ligero aumento en otras categorías. Debby y el NBRC discutieron la tendencia al aumento de las inscripciones al final del año y el creciente número de participantes más jóvenes</w:t>
            </w:r>
            <w:r w:rsidR="0099294C" w:rsidRPr="00E97F8B">
              <w:rPr>
                <w:rFonts w:asciiTheme="majorHAnsi" w:hAnsiTheme="majorHAnsi" w:cstheme="majorHAnsi"/>
                <w:color w:val="39394D"/>
                <w:sz w:val="20"/>
                <w:szCs w:val="20"/>
              </w:rPr>
              <w:t>.</w:t>
            </w:r>
          </w:p>
          <w:p w14:paraId="11001AD1" w14:textId="77777777" w:rsidR="00530FB9" w:rsidRPr="00E97F8B" w:rsidRDefault="00530FB9" w:rsidP="00E53038">
            <w:pPr>
              <w:rPr>
                <w:rFonts w:asciiTheme="majorHAnsi" w:eastAsia="Assistant" w:hAnsiTheme="majorHAnsi" w:cstheme="majorHAnsi"/>
                <w:sz w:val="20"/>
                <w:szCs w:val="20"/>
                <w:highlight w:val="yellow"/>
              </w:rPr>
            </w:pPr>
          </w:p>
          <w:tbl>
            <w:tblPr>
              <w:tblW w:w="5000" w:type="pct"/>
              <w:tblCellSpacing w:w="0" w:type="dxa"/>
              <w:tblCellMar>
                <w:left w:w="0" w:type="dxa"/>
                <w:right w:w="0" w:type="dxa"/>
              </w:tblCellMar>
              <w:tblLook w:val="04A0" w:firstRow="1" w:lastRow="0" w:firstColumn="1" w:lastColumn="0" w:noHBand="0" w:noVBand="1"/>
            </w:tblPr>
            <w:tblGrid>
              <w:gridCol w:w="3081"/>
              <w:gridCol w:w="2961"/>
            </w:tblGrid>
            <w:tr w:rsidR="0099294C" w14:paraId="0D2C0784" w14:textId="77777777" w:rsidTr="0099294C">
              <w:trPr>
                <w:tblCellSpacing w:w="0" w:type="dxa"/>
              </w:trPr>
              <w:tc>
                <w:tcPr>
                  <w:tcW w:w="0" w:type="auto"/>
                  <w:gridSpan w:val="2"/>
                  <w:hideMark/>
                </w:tcPr>
                <w:p w14:paraId="751A4DEA" w14:textId="4A2FE2D0" w:rsidR="0099294C" w:rsidRPr="008C12BB" w:rsidRDefault="008C12BB" w:rsidP="0099294C">
                  <w:pPr>
                    <w:spacing w:line="240" w:lineRule="auto"/>
                    <w:jc w:val="both"/>
                    <w:rPr>
                      <w:rFonts w:asciiTheme="majorHAnsi" w:hAnsiTheme="majorHAnsi" w:cstheme="majorHAnsi"/>
                      <w:b/>
                      <w:bCs/>
                      <w:color w:val="39394D"/>
                      <w:sz w:val="20"/>
                      <w:szCs w:val="20"/>
                    </w:rPr>
                  </w:pPr>
                  <w:r w:rsidRPr="008C12BB">
                    <w:rPr>
                      <w:rFonts w:asciiTheme="majorHAnsi" w:hAnsiTheme="majorHAnsi" w:cstheme="majorHAnsi"/>
                      <w:b/>
                      <w:bCs/>
                      <w:color w:val="39394D"/>
                      <w:sz w:val="20"/>
                      <w:szCs w:val="20"/>
                    </w:rPr>
                    <w:t>Éxito del Program de Capacitación de Facilitadores Bilingües</w:t>
                  </w:r>
                </w:p>
              </w:tc>
            </w:tr>
            <w:tr w:rsidR="0099294C" w14:paraId="5B586B14" w14:textId="77777777" w:rsidTr="0099294C">
              <w:trPr>
                <w:tblCellSpacing w:w="0" w:type="dxa"/>
              </w:trPr>
              <w:tc>
                <w:tcPr>
                  <w:tcW w:w="0" w:type="auto"/>
                  <w:gridSpan w:val="2"/>
                  <w:hideMark/>
                </w:tcPr>
                <w:p w14:paraId="6D291004" w14:textId="7A0B39B7" w:rsidR="0099294C" w:rsidRPr="0099294C" w:rsidRDefault="009828C5" w:rsidP="0099294C">
                  <w:pPr>
                    <w:spacing w:line="240" w:lineRule="auto"/>
                    <w:jc w:val="both"/>
                    <w:rPr>
                      <w:rFonts w:asciiTheme="majorHAnsi" w:hAnsiTheme="majorHAnsi" w:cstheme="majorHAnsi"/>
                      <w:color w:val="39394D"/>
                      <w:sz w:val="20"/>
                      <w:szCs w:val="20"/>
                    </w:rPr>
                  </w:pPr>
                  <w:r w:rsidRPr="009828C5">
                    <w:rPr>
                      <w:rFonts w:asciiTheme="majorHAnsi" w:hAnsiTheme="majorHAnsi" w:cstheme="majorHAnsi"/>
                      <w:color w:val="39394D"/>
                      <w:sz w:val="20"/>
                      <w:szCs w:val="20"/>
                    </w:rPr>
                    <w:t xml:space="preserve">Rosie dirigió un programa de formación destinado a ampliar la autodeterminación y fomentar la diversidad entre los facilitadores independientes, especialmente en familias bilingües. El programa, que se impartió en Inglés y Español, constaba de 25 módulos asíncronos con pruebas y 14 sesiones de revisión en directo. La formación se diseñó para ser flexible, permitiendo a los alumnos aprender a su propio ritmo y </w:t>
                  </w:r>
                  <w:r w:rsidRPr="009828C5">
                    <w:rPr>
                      <w:rFonts w:asciiTheme="majorHAnsi" w:hAnsiTheme="majorHAnsi" w:cstheme="majorHAnsi"/>
                      <w:color w:val="39394D"/>
                      <w:sz w:val="20"/>
                      <w:szCs w:val="20"/>
                    </w:rPr>
                    <w:lastRenderedPageBreak/>
                    <w:t>participar en situaciones reales y prácticas. El programa recibió 60 solicitudes y se seleccionó a 20 personas para participar. Los 20 participantes completaron la formación y 19 de ellos también completaron la evaluación posterior a la formación. La formación dio lugar a un aumento sustancial de los conocimientos, en particular en lo que se refiere a la comprensión de la ley de autodeterminación, los enfoques de planes centrados en la persona, los contratos de facilitadores independientes, la legislación laboral y la elaboración de presupuestos y planes. Los participantes apreciaron la posibilidad de aprender a su propio ritmo y de adquirir conocimientos significativos</w:t>
                  </w:r>
                  <w:r w:rsidR="0099294C" w:rsidRPr="0099294C">
                    <w:rPr>
                      <w:rFonts w:asciiTheme="majorHAnsi" w:hAnsiTheme="majorHAnsi" w:cstheme="majorHAnsi"/>
                      <w:color w:val="39394D"/>
                      <w:sz w:val="20"/>
                      <w:szCs w:val="20"/>
                    </w:rPr>
                    <w:t xml:space="preserve">. </w:t>
                  </w:r>
                </w:p>
              </w:tc>
            </w:tr>
            <w:tr w:rsidR="0099294C" w14:paraId="42215384" w14:textId="77777777" w:rsidTr="0099294C">
              <w:trPr>
                <w:trHeight w:val="300"/>
                <w:tblCellSpacing w:w="0" w:type="dxa"/>
              </w:trPr>
              <w:tc>
                <w:tcPr>
                  <w:tcW w:w="0" w:type="auto"/>
                  <w:vAlign w:val="center"/>
                  <w:hideMark/>
                </w:tcPr>
                <w:p w14:paraId="6A10C165" w14:textId="77777777" w:rsidR="0099294C" w:rsidRDefault="0099294C" w:rsidP="0099294C">
                  <w:pPr>
                    <w:rPr>
                      <w:color w:val="39394D"/>
                    </w:rPr>
                  </w:pPr>
                </w:p>
              </w:tc>
              <w:tc>
                <w:tcPr>
                  <w:tcW w:w="0" w:type="auto"/>
                  <w:vAlign w:val="center"/>
                  <w:hideMark/>
                </w:tcPr>
                <w:p w14:paraId="1FD82572" w14:textId="77777777" w:rsidR="0099294C" w:rsidRDefault="0099294C" w:rsidP="0099294C">
                  <w:pPr>
                    <w:rPr>
                      <w:rFonts w:ascii="Times New Roman" w:eastAsia="Times New Roman" w:hAnsi="Times New Roman" w:cs="Times New Roman"/>
                      <w:sz w:val="20"/>
                      <w:szCs w:val="20"/>
                    </w:rPr>
                  </w:pPr>
                </w:p>
              </w:tc>
            </w:tr>
            <w:tr w:rsidR="0099294C" w14:paraId="651F0608" w14:textId="77777777" w:rsidTr="0099294C">
              <w:trPr>
                <w:tblCellSpacing w:w="0" w:type="dxa"/>
              </w:trPr>
              <w:tc>
                <w:tcPr>
                  <w:tcW w:w="0" w:type="auto"/>
                  <w:gridSpan w:val="2"/>
                  <w:hideMark/>
                </w:tcPr>
                <w:p w14:paraId="64ECA266" w14:textId="758BF2E7" w:rsidR="0099294C" w:rsidRPr="0099294C" w:rsidRDefault="0078351F" w:rsidP="0099294C">
                  <w:pPr>
                    <w:spacing w:line="240" w:lineRule="auto"/>
                    <w:jc w:val="both"/>
                    <w:rPr>
                      <w:rFonts w:asciiTheme="majorHAnsi" w:hAnsiTheme="majorHAnsi" w:cstheme="majorHAnsi"/>
                      <w:color w:val="39394D"/>
                      <w:sz w:val="20"/>
                      <w:szCs w:val="20"/>
                    </w:rPr>
                  </w:pPr>
                  <w:r w:rsidRPr="0078351F">
                    <w:rPr>
                      <w:rFonts w:asciiTheme="majorHAnsi" w:hAnsiTheme="majorHAnsi" w:cstheme="majorHAnsi"/>
                      <w:color w:val="39394D"/>
                      <w:sz w:val="20"/>
                      <w:szCs w:val="20"/>
                    </w:rPr>
                    <w:t>En la reunión, Rosie presentó una presentación en PowerPoint y discutió el contenido de un folleto. Kenya compartió su experiencia positiva con el folleto en una conferencia y destacó su utilidad. Kenya también anunció la necesidad de nuevos miembros para el Comité Asesor Regional (RAC) y una feria de recursos en Vallejo. El siguiente tema fue el proceso de vendorización para facilitadores independientes, que será presentado por Courtney y Diana</w:t>
                  </w:r>
                  <w:r w:rsidR="0099294C" w:rsidRPr="0099294C">
                    <w:rPr>
                      <w:rFonts w:asciiTheme="majorHAnsi" w:hAnsiTheme="majorHAnsi" w:cstheme="majorHAnsi"/>
                      <w:color w:val="39394D"/>
                      <w:sz w:val="20"/>
                      <w:szCs w:val="20"/>
                    </w:rPr>
                    <w:t xml:space="preserve">. </w:t>
                  </w:r>
                </w:p>
              </w:tc>
            </w:tr>
            <w:tr w:rsidR="0099294C" w14:paraId="44784CE3" w14:textId="77777777" w:rsidTr="0099294C">
              <w:trPr>
                <w:trHeight w:val="300"/>
                <w:tblCellSpacing w:w="0" w:type="dxa"/>
              </w:trPr>
              <w:tc>
                <w:tcPr>
                  <w:tcW w:w="0" w:type="auto"/>
                  <w:vAlign w:val="center"/>
                  <w:hideMark/>
                </w:tcPr>
                <w:p w14:paraId="72375F15" w14:textId="77777777" w:rsidR="0099294C" w:rsidRDefault="0099294C" w:rsidP="0099294C">
                  <w:pPr>
                    <w:rPr>
                      <w:color w:val="39394D"/>
                    </w:rPr>
                  </w:pPr>
                </w:p>
              </w:tc>
              <w:tc>
                <w:tcPr>
                  <w:tcW w:w="0" w:type="auto"/>
                  <w:vAlign w:val="center"/>
                  <w:hideMark/>
                </w:tcPr>
                <w:p w14:paraId="5147A456" w14:textId="77777777" w:rsidR="0099294C" w:rsidRDefault="0099294C" w:rsidP="0099294C">
                  <w:pPr>
                    <w:rPr>
                      <w:rFonts w:ascii="Times New Roman" w:eastAsia="Times New Roman" w:hAnsi="Times New Roman" w:cs="Times New Roman"/>
                      <w:sz w:val="20"/>
                      <w:szCs w:val="20"/>
                    </w:rPr>
                  </w:pPr>
                </w:p>
              </w:tc>
            </w:tr>
            <w:tr w:rsidR="0099294C" w14:paraId="346C8D7C" w14:textId="77777777" w:rsidTr="0099294C">
              <w:trPr>
                <w:tblCellSpacing w:w="0" w:type="dxa"/>
              </w:trPr>
              <w:tc>
                <w:tcPr>
                  <w:tcW w:w="0" w:type="auto"/>
                  <w:gridSpan w:val="2"/>
                  <w:hideMark/>
                </w:tcPr>
                <w:p w14:paraId="562A6B8B" w14:textId="0A6E9864" w:rsidR="0099294C" w:rsidRPr="0099294C" w:rsidRDefault="0078351F" w:rsidP="0099294C">
                  <w:pPr>
                    <w:spacing w:line="240" w:lineRule="auto"/>
                    <w:jc w:val="both"/>
                    <w:rPr>
                      <w:rFonts w:asciiTheme="majorHAnsi" w:eastAsiaTheme="minorHAnsi" w:hAnsiTheme="majorHAnsi" w:cstheme="majorHAnsi"/>
                      <w:color w:val="39394D"/>
                      <w:sz w:val="20"/>
                      <w:szCs w:val="20"/>
                    </w:rPr>
                  </w:pPr>
                  <w:r w:rsidRPr="0078351F">
                    <w:rPr>
                      <w:rStyle w:val="Strong"/>
                      <w:rFonts w:asciiTheme="majorHAnsi" w:hAnsiTheme="majorHAnsi" w:cstheme="majorHAnsi"/>
                      <w:color w:val="39394D"/>
                      <w:sz w:val="20"/>
                      <w:szCs w:val="20"/>
                    </w:rPr>
                    <w:t>Proceso de Solicitud para Proveedores en NBRC</w:t>
                  </w:r>
                </w:p>
              </w:tc>
            </w:tr>
            <w:tr w:rsidR="0099294C" w14:paraId="211ED72E" w14:textId="77777777" w:rsidTr="0099294C">
              <w:trPr>
                <w:tblCellSpacing w:w="0" w:type="dxa"/>
              </w:trPr>
              <w:tc>
                <w:tcPr>
                  <w:tcW w:w="0" w:type="auto"/>
                  <w:gridSpan w:val="2"/>
                  <w:hideMark/>
                </w:tcPr>
                <w:p w14:paraId="437CADA8" w14:textId="606C5277" w:rsidR="0099294C" w:rsidRPr="0099294C" w:rsidRDefault="004D3742" w:rsidP="0099294C">
                  <w:pPr>
                    <w:spacing w:line="240" w:lineRule="auto"/>
                    <w:jc w:val="both"/>
                    <w:rPr>
                      <w:rFonts w:asciiTheme="majorHAnsi" w:hAnsiTheme="majorHAnsi" w:cstheme="majorHAnsi"/>
                      <w:color w:val="39394D"/>
                      <w:sz w:val="20"/>
                      <w:szCs w:val="20"/>
                    </w:rPr>
                  </w:pPr>
                  <w:r w:rsidRPr="004D3742">
                    <w:rPr>
                      <w:rFonts w:asciiTheme="majorHAnsi" w:hAnsiTheme="majorHAnsi" w:cstheme="majorHAnsi"/>
                      <w:color w:val="39394D"/>
                      <w:sz w:val="20"/>
                      <w:szCs w:val="20"/>
                    </w:rPr>
                    <w:t>Courtney explicó el proceso para ser proveedor del Centro Regional de North Bay (NBRC). El proceso comienza con la presentación de una carta de intención por parte del solicitante, que luego es revisada por un desarrollador de recursos. El solicitante debe proporcionar varios documentos, incluyendo una solicitud de proveedor, un formulario de conflicto de intereses, un acuerdo de asociación comercial y un formulario de servicios domiciliarios y comunitarios. Una vez recopilados y revisados todos los documentos, el desarrollador de recursos comunica cualquier cambio necesario. A continuación, el solicitante envía la solicitud de proveedor cumplimentada al departamento fiscal, el cual introduce la información en su sistema. A continuación, el proveedor se añade a la lista de proveedores de autodeterminación del NBRC. Todo el proceso dura aproximadamente 45 días una vez completados todos los documentos</w:t>
                  </w:r>
                  <w:r w:rsidR="0099294C" w:rsidRPr="0099294C">
                    <w:rPr>
                      <w:rFonts w:asciiTheme="majorHAnsi" w:hAnsiTheme="majorHAnsi" w:cstheme="majorHAnsi"/>
                      <w:color w:val="39394D"/>
                      <w:sz w:val="20"/>
                      <w:szCs w:val="20"/>
                    </w:rPr>
                    <w:t xml:space="preserve">. </w:t>
                  </w:r>
                </w:p>
              </w:tc>
            </w:tr>
            <w:tr w:rsidR="0099294C" w14:paraId="14E67B70" w14:textId="77777777" w:rsidTr="0099294C">
              <w:trPr>
                <w:trHeight w:val="300"/>
                <w:tblCellSpacing w:w="0" w:type="dxa"/>
              </w:trPr>
              <w:tc>
                <w:tcPr>
                  <w:tcW w:w="0" w:type="auto"/>
                  <w:vAlign w:val="center"/>
                  <w:hideMark/>
                </w:tcPr>
                <w:p w14:paraId="3731CEB0" w14:textId="77777777" w:rsidR="0099294C" w:rsidRDefault="0099294C" w:rsidP="0099294C">
                  <w:pPr>
                    <w:rPr>
                      <w:color w:val="39394D"/>
                    </w:rPr>
                  </w:pPr>
                </w:p>
              </w:tc>
              <w:tc>
                <w:tcPr>
                  <w:tcW w:w="0" w:type="auto"/>
                  <w:vAlign w:val="center"/>
                  <w:hideMark/>
                </w:tcPr>
                <w:p w14:paraId="0CD2FAA6" w14:textId="77777777" w:rsidR="0099294C" w:rsidRDefault="0099294C" w:rsidP="0099294C">
                  <w:pPr>
                    <w:rPr>
                      <w:rFonts w:ascii="Times New Roman" w:eastAsia="Times New Roman" w:hAnsi="Times New Roman" w:cs="Times New Roman"/>
                      <w:sz w:val="20"/>
                      <w:szCs w:val="20"/>
                    </w:rPr>
                  </w:pPr>
                </w:p>
              </w:tc>
            </w:tr>
            <w:tr w:rsidR="0099294C" w14:paraId="2D94A94F" w14:textId="77777777" w:rsidTr="0099294C">
              <w:trPr>
                <w:tblCellSpacing w:w="0" w:type="dxa"/>
              </w:trPr>
              <w:tc>
                <w:tcPr>
                  <w:tcW w:w="0" w:type="auto"/>
                  <w:gridSpan w:val="2"/>
                  <w:hideMark/>
                </w:tcPr>
                <w:p w14:paraId="691A35F3" w14:textId="1D4226D1" w:rsidR="0099294C" w:rsidRPr="0099294C" w:rsidRDefault="004D3742" w:rsidP="0099294C">
                  <w:pPr>
                    <w:spacing w:line="240" w:lineRule="auto"/>
                    <w:jc w:val="both"/>
                    <w:rPr>
                      <w:rFonts w:asciiTheme="majorHAnsi" w:eastAsiaTheme="minorHAnsi" w:hAnsiTheme="majorHAnsi" w:cstheme="majorHAnsi"/>
                      <w:color w:val="39394D"/>
                      <w:sz w:val="20"/>
                      <w:szCs w:val="20"/>
                    </w:rPr>
                  </w:pPr>
                  <w:r w:rsidRPr="004D3742">
                    <w:rPr>
                      <w:rStyle w:val="Strong"/>
                      <w:rFonts w:asciiTheme="majorHAnsi" w:hAnsiTheme="majorHAnsi" w:cstheme="majorHAnsi"/>
                      <w:color w:val="39394D"/>
                      <w:sz w:val="20"/>
                      <w:szCs w:val="20"/>
                    </w:rPr>
                    <w:t>Proceso de Vendorización y Priorización de Solicitudes</w:t>
                  </w:r>
                </w:p>
              </w:tc>
            </w:tr>
            <w:tr w:rsidR="0099294C" w14:paraId="3BF4009F" w14:textId="77777777" w:rsidTr="0099294C">
              <w:trPr>
                <w:tblCellSpacing w:w="0" w:type="dxa"/>
              </w:trPr>
              <w:tc>
                <w:tcPr>
                  <w:tcW w:w="0" w:type="auto"/>
                  <w:gridSpan w:val="2"/>
                  <w:hideMark/>
                </w:tcPr>
                <w:p w14:paraId="3B30031B" w14:textId="3658AE50" w:rsidR="0099294C" w:rsidRPr="0099294C" w:rsidRDefault="004D3742" w:rsidP="0099294C">
                  <w:pPr>
                    <w:spacing w:line="240" w:lineRule="auto"/>
                    <w:jc w:val="both"/>
                    <w:rPr>
                      <w:rFonts w:asciiTheme="majorHAnsi" w:hAnsiTheme="majorHAnsi" w:cstheme="majorHAnsi"/>
                      <w:color w:val="39394D"/>
                      <w:sz w:val="20"/>
                      <w:szCs w:val="20"/>
                    </w:rPr>
                  </w:pPr>
                  <w:r w:rsidRPr="004D3742">
                    <w:rPr>
                      <w:rFonts w:asciiTheme="majorHAnsi" w:hAnsiTheme="majorHAnsi" w:cstheme="majorHAnsi"/>
                      <w:color w:val="39394D"/>
                      <w:sz w:val="20"/>
                      <w:szCs w:val="20"/>
                    </w:rPr>
                    <w:t>En la reunión, Alysha y Courtney discutieron el largo proceso de vendorización, que en el caso de la solicitud de Alysha duró casi dos meses. Courtney explicó que las solicitudes se asignan a los desarrolladores de recursos el segundo y cuarto viernes de cada mes, y que la acumulación se debe al gran volumen de solicitudes. Debby sugirió dar prioridad a las solicitudes de autodeterminación, pero Courtney señaló que se da prioridad a las necesidades de salud y seguridad. Courtney también mencionó la posibilidad de aumentar la frecuencia de las revisiones. Alysha propuso explorar la opción de contratar facilitadores independientes y otros centros regionales para redactar los PCP, lo que podría ayudar a acelerar el proceso</w:t>
                  </w:r>
                  <w:r w:rsidR="0099294C" w:rsidRPr="0099294C">
                    <w:rPr>
                      <w:rFonts w:asciiTheme="majorHAnsi" w:hAnsiTheme="majorHAnsi" w:cstheme="majorHAnsi"/>
                      <w:color w:val="39394D"/>
                      <w:sz w:val="20"/>
                      <w:szCs w:val="20"/>
                    </w:rPr>
                    <w:t xml:space="preserve">. </w:t>
                  </w:r>
                </w:p>
              </w:tc>
            </w:tr>
            <w:tr w:rsidR="0099294C" w14:paraId="52F17597" w14:textId="77777777" w:rsidTr="0099294C">
              <w:trPr>
                <w:trHeight w:val="300"/>
                <w:tblCellSpacing w:w="0" w:type="dxa"/>
              </w:trPr>
              <w:tc>
                <w:tcPr>
                  <w:tcW w:w="0" w:type="auto"/>
                  <w:vAlign w:val="center"/>
                  <w:hideMark/>
                </w:tcPr>
                <w:p w14:paraId="1AC89720" w14:textId="77777777" w:rsidR="0099294C" w:rsidRDefault="0099294C" w:rsidP="0099294C">
                  <w:pPr>
                    <w:rPr>
                      <w:color w:val="39394D"/>
                    </w:rPr>
                  </w:pPr>
                </w:p>
              </w:tc>
              <w:tc>
                <w:tcPr>
                  <w:tcW w:w="0" w:type="auto"/>
                  <w:vAlign w:val="center"/>
                  <w:hideMark/>
                </w:tcPr>
                <w:p w14:paraId="1C5A656B" w14:textId="77777777" w:rsidR="0099294C" w:rsidRDefault="0099294C" w:rsidP="0099294C">
                  <w:pPr>
                    <w:rPr>
                      <w:rFonts w:ascii="Times New Roman" w:eastAsia="Times New Roman" w:hAnsi="Times New Roman" w:cs="Times New Roman"/>
                      <w:sz w:val="20"/>
                      <w:szCs w:val="20"/>
                    </w:rPr>
                  </w:pPr>
                </w:p>
              </w:tc>
            </w:tr>
            <w:tr w:rsidR="0099294C" w14:paraId="67C69CB9" w14:textId="77777777" w:rsidTr="0099294C">
              <w:trPr>
                <w:tblCellSpacing w:w="0" w:type="dxa"/>
              </w:trPr>
              <w:tc>
                <w:tcPr>
                  <w:tcW w:w="0" w:type="auto"/>
                  <w:gridSpan w:val="2"/>
                  <w:hideMark/>
                </w:tcPr>
                <w:p w14:paraId="1438F2C8" w14:textId="0B031126" w:rsidR="0099294C" w:rsidRPr="0099294C" w:rsidRDefault="004D3742" w:rsidP="004D3742">
                  <w:pPr>
                    <w:pStyle w:val="NoSpacing"/>
                    <w:rPr>
                      <w:rFonts w:eastAsiaTheme="minorHAnsi"/>
                    </w:rPr>
                  </w:pPr>
                  <w:r w:rsidRPr="004D3742">
                    <w:rPr>
                      <w:rStyle w:val="Strong"/>
                      <w:rFonts w:asciiTheme="majorHAnsi" w:hAnsiTheme="majorHAnsi" w:cstheme="majorHAnsi"/>
                      <w:color w:val="39394D"/>
                      <w:sz w:val="20"/>
                      <w:szCs w:val="20"/>
                    </w:rPr>
                    <w:t>Revisión de las Necesidades de Plazos del Programa de Autodeterminación</w:t>
                  </w:r>
                </w:p>
              </w:tc>
            </w:tr>
            <w:tr w:rsidR="0099294C" w14:paraId="0329EDF4" w14:textId="77777777" w:rsidTr="0099294C">
              <w:trPr>
                <w:tblCellSpacing w:w="0" w:type="dxa"/>
              </w:trPr>
              <w:tc>
                <w:tcPr>
                  <w:tcW w:w="0" w:type="auto"/>
                  <w:gridSpan w:val="2"/>
                  <w:hideMark/>
                </w:tcPr>
                <w:p w14:paraId="49775CA4" w14:textId="21CF6803" w:rsidR="0099294C" w:rsidRPr="0099294C" w:rsidRDefault="004D3742" w:rsidP="0099294C">
                  <w:pPr>
                    <w:spacing w:line="240" w:lineRule="auto"/>
                    <w:jc w:val="both"/>
                    <w:rPr>
                      <w:rFonts w:asciiTheme="majorHAnsi" w:hAnsiTheme="majorHAnsi" w:cstheme="majorHAnsi"/>
                      <w:color w:val="39394D"/>
                      <w:sz w:val="20"/>
                      <w:szCs w:val="20"/>
                    </w:rPr>
                  </w:pPr>
                  <w:r w:rsidRPr="004D3742">
                    <w:rPr>
                      <w:rFonts w:asciiTheme="majorHAnsi" w:hAnsiTheme="majorHAnsi" w:cstheme="majorHAnsi"/>
                      <w:color w:val="39394D"/>
                      <w:sz w:val="20"/>
                      <w:szCs w:val="20"/>
                    </w:rPr>
                    <w:t xml:space="preserve">Debby, Courtney y Renee discutieron la necesidad de revisar los plazos y las necesidades del programa de autodeterminación. Courtney aclaró que la plantilla de diseño del programa describe los requisitos, incluyendo </w:t>
                  </w:r>
                  <w:r w:rsidRPr="004D3742">
                    <w:rPr>
                      <w:rFonts w:asciiTheme="majorHAnsi" w:hAnsiTheme="majorHAnsi" w:cstheme="majorHAnsi"/>
                      <w:color w:val="39394D"/>
                      <w:sz w:val="20"/>
                      <w:szCs w:val="20"/>
                    </w:rPr>
                    <w:lastRenderedPageBreak/>
                    <w:t>recibir capacitación en pensamiento centrado en la persona y proporcionar herramientas para crear un plan. Renee sugirió contar con un desarrollador de recursos dedicado al programa, pero Courtney explicó que el Estado no asignó fondos para nuevos proveedores. Rhiannon destacó la importancia de dar a los participantes más opciones a la hora de elegir a quién recurrir para su plan centrado en la persona. Courtney aclaró que actualmente no se reembolsan las compras realizadas para los planes centrados en la persona. Debby sugirió contratar a una persona dedicada al programa de autodeterminación, lo que Courtney aceptó considerar. Carin y Alysha ofrecieron perspectivas equilibradas sobre el trabajo del equipo y sugirieron una colaboración clara y un camino a seguir para la formación futura</w:t>
                  </w:r>
                  <w:r w:rsidR="0099294C" w:rsidRPr="0099294C">
                    <w:rPr>
                      <w:rFonts w:asciiTheme="majorHAnsi" w:hAnsiTheme="majorHAnsi" w:cstheme="majorHAnsi"/>
                      <w:color w:val="39394D"/>
                      <w:sz w:val="20"/>
                      <w:szCs w:val="20"/>
                    </w:rPr>
                    <w:t xml:space="preserve">. </w:t>
                  </w:r>
                </w:p>
              </w:tc>
            </w:tr>
            <w:tr w:rsidR="0099294C" w14:paraId="56B90140" w14:textId="77777777" w:rsidTr="0099294C">
              <w:trPr>
                <w:trHeight w:val="300"/>
                <w:tblCellSpacing w:w="0" w:type="dxa"/>
              </w:trPr>
              <w:tc>
                <w:tcPr>
                  <w:tcW w:w="0" w:type="auto"/>
                  <w:vAlign w:val="center"/>
                  <w:hideMark/>
                </w:tcPr>
                <w:p w14:paraId="7A9A4C1B" w14:textId="77777777" w:rsidR="0099294C" w:rsidRPr="0099294C" w:rsidRDefault="0099294C" w:rsidP="0099294C">
                  <w:pPr>
                    <w:spacing w:line="240" w:lineRule="auto"/>
                    <w:jc w:val="both"/>
                    <w:rPr>
                      <w:rFonts w:asciiTheme="majorHAnsi" w:hAnsiTheme="majorHAnsi" w:cstheme="majorHAnsi"/>
                      <w:color w:val="39394D"/>
                      <w:sz w:val="20"/>
                      <w:szCs w:val="20"/>
                    </w:rPr>
                  </w:pPr>
                </w:p>
              </w:tc>
              <w:tc>
                <w:tcPr>
                  <w:tcW w:w="0" w:type="auto"/>
                  <w:vAlign w:val="center"/>
                  <w:hideMark/>
                </w:tcPr>
                <w:p w14:paraId="0C6696EF" w14:textId="77777777" w:rsidR="0099294C" w:rsidRPr="0099294C" w:rsidRDefault="0099294C" w:rsidP="0099294C">
                  <w:pPr>
                    <w:spacing w:line="240" w:lineRule="auto"/>
                    <w:jc w:val="both"/>
                    <w:rPr>
                      <w:rFonts w:asciiTheme="majorHAnsi" w:eastAsia="Times New Roman" w:hAnsiTheme="majorHAnsi" w:cstheme="majorHAnsi"/>
                      <w:sz w:val="20"/>
                      <w:szCs w:val="20"/>
                    </w:rPr>
                  </w:pPr>
                </w:p>
              </w:tc>
            </w:tr>
            <w:tr w:rsidR="0099294C" w14:paraId="346369DD" w14:textId="77777777" w:rsidTr="0099294C">
              <w:trPr>
                <w:tblCellSpacing w:w="0" w:type="dxa"/>
              </w:trPr>
              <w:tc>
                <w:tcPr>
                  <w:tcW w:w="0" w:type="auto"/>
                  <w:gridSpan w:val="2"/>
                  <w:hideMark/>
                </w:tcPr>
                <w:p w14:paraId="1271D775" w14:textId="0DC2F2C8" w:rsidR="0099294C" w:rsidRPr="004D3742" w:rsidRDefault="004D3742" w:rsidP="0099294C">
                  <w:pPr>
                    <w:spacing w:line="240" w:lineRule="auto"/>
                    <w:jc w:val="both"/>
                    <w:rPr>
                      <w:rFonts w:asciiTheme="majorHAnsi" w:eastAsiaTheme="minorHAnsi" w:hAnsiTheme="majorHAnsi" w:cstheme="majorHAnsi"/>
                      <w:b/>
                      <w:bCs/>
                      <w:color w:val="39394D"/>
                      <w:sz w:val="20"/>
                      <w:szCs w:val="20"/>
                    </w:rPr>
                  </w:pPr>
                  <w:r w:rsidRPr="004D3742">
                    <w:rPr>
                      <w:rFonts w:asciiTheme="majorHAnsi" w:hAnsiTheme="majorHAnsi" w:cstheme="majorHAnsi"/>
                      <w:b/>
                      <w:bCs/>
                      <w:color w:val="39394D"/>
                      <w:sz w:val="20"/>
                      <w:szCs w:val="20"/>
                    </w:rPr>
                    <w:t>Dificultades de la Transición a la Autodeterminación</w:t>
                  </w:r>
                </w:p>
              </w:tc>
            </w:tr>
            <w:tr w:rsidR="0099294C" w14:paraId="28A06366" w14:textId="77777777" w:rsidTr="0099294C">
              <w:trPr>
                <w:tblCellSpacing w:w="0" w:type="dxa"/>
              </w:trPr>
              <w:tc>
                <w:tcPr>
                  <w:tcW w:w="0" w:type="auto"/>
                  <w:gridSpan w:val="2"/>
                  <w:hideMark/>
                </w:tcPr>
                <w:p w14:paraId="64E10C43" w14:textId="66620973" w:rsidR="0099294C" w:rsidRPr="0099294C" w:rsidRDefault="009539EB" w:rsidP="0099294C">
                  <w:pPr>
                    <w:spacing w:line="240" w:lineRule="auto"/>
                    <w:jc w:val="both"/>
                    <w:rPr>
                      <w:rFonts w:asciiTheme="majorHAnsi" w:hAnsiTheme="majorHAnsi" w:cstheme="majorHAnsi"/>
                      <w:color w:val="39394D"/>
                      <w:sz w:val="20"/>
                      <w:szCs w:val="20"/>
                    </w:rPr>
                  </w:pPr>
                  <w:r w:rsidRPr="009539EB">
                    <w:rPr>
                      <w:rFonts w:asciiTheme="majorHAnsi" w:hAnsiTheme="majorHAnsi" w:cstheme="majorHAnsi"/>
                      <w:color w:val="39394D"/>
                      <w:sz w:val="20"/>
                      <w:szCs w:val="20"/>
                    </w:rPr>
                    <w:t>El grupo debate las dificultades de la transición a la autodeterminación y la búsqueda de proveedores de servicios que acepten la financiación de la autodeterminación. Courtney se muestra dispuesta a considerar recomendaciones para mejorar el proceso. Ellisa, de NBRC, explica que, aunque no recomiendan proveedores específicos, están recopilando información sobre empresas que aceptan la financiación de la autodeterminación y organizando eventos de divulgación. Debby y Terri destacan la dificultad que tienen las familias para encontrar proveedores adecuados durante la transición a la autodeterminación</w:t>
                  </w:r>
                  <w:r w:rsidR="0099294C" w:rsidRPr="0099294C">
                    <w:rPr>
                      <w:rFonts w:asciiTheme="majorHAnsi" w:hAnsiTheme="majorHAnsi" w:cstheme="majorHAnsi"/>
                      <w:color w:val="39394D"/>
                      <w:sz w:val="20"/>
                      <w:szCs w:val="20"/>
                    </w:rPr>
                    <w:t xml:space="preserve">. </w:t>
                  </w:r>
                </w:p>
              </w:tc>
            </w:tr>
            <w:tr w:rsidR="0099294C" w14:paraId="6F77ABCC" w14:textId="77777777" w:rsidTr="0099294C">
              <w:trPr>
                <w:trHeight w:val="300"/>
                <w:tblCellSpacing w:w="0" w:type="dxa"/>
              </w:trPr>
              <w:tc>
                <w:tcPr>
                  <w:tcW w:w="0" w:type="auto"/>
                  <w:vAlign w:val="center"/>
                  <w:hideMark/>
                </w:tcPr>
                <w:p w14:paraId="2C11F99A" w14:textId="77777777" w:rsidR="0099294C" w:rsidRPr="0099294C" w:rsidRDefault="0099294C" w:rsidP="0099294C">
                  <w:pPr>
                    <w:spacing w:line="240" w:lineRule="auto"/>
                    <w:jc w:val="both"/>
                    <w:rPr>
                      <w:rFonts w:asciiTheme="majorHAnsi" w:hAnsiTheme="majorHAnsi" w:cstheme="majorHAnsi"/>
                      <w:color w:val="39394D"/>
                      <w:sz w:val="20"/>
                      <w:szCs w:val="20"/>
                    </w:rPr>
                  </w:pPr>
                </w:p>
              </w:tc>
              <w:tc>
                <w:tcPr>
                  <w:tcW w:w="0" w:type="auto"/>
                  <w:vAlign w:val="center"/>
                  <w:hideMark/>
                </w:tcPr>
                <w:p w14:paraId="48A14F9A" w14:textId="77777777" w:rsidR="0099294C" w:rsidRPr="0099294C" w:rsidRDefault="0099294C" w:rsidP="0099294C">
                  <w:pPr>
                    <w:spacing w:line="240" w:lineRule="auto"/>
                    <w:jc w:val="both"/>
                    <w:rPr>
                      <w:rFonts w:asciiTheme="majorHAnsi" w:eastAsia="Times New Roman" w:hAnsiTheme="majorHAnsi" w:cstheme="majorHAnsi"/>
                      <w:sz w:val="20"/>
                      <w:szCs w:val="20"/>
                    </w:rPr>
                  </w:pPr>
                </w:p>
              </w:tc>
            </w:tr>
            <w:tr w:rsidR="0099294C" w14:paraId="61DBFDB1" w14:textId="77777777" w:rsidTr="0099294C">
              <w:trPr>
                <w:tblCellSpacing w:w="0" w:type="dxa"/>
              </w:trPr>
              <w:tc>
                <w:tcPr>
                  <w:tcW w:w="0" w:type="auto"/>
                  <w:gridSpan w:val="2"/>
                  <w:hideMark/>
                </w:tcPr>
                <w:p w14:paraId="5D069DAE" w14:textId="60BD7140" w:rsidR="0099294C" w:rsidRPr="0099294C" w:rsidRDefault="009539EB" w:rsidP="0099294C">
                  <w:pPr>
                    <w:spacing w:line="240" w:lineRule="auto"/>
                    <w:jc w:val="both"/>
                    <w:rPr>
                      <w:rFonts w:asciiTheme="majorHAnsi" w:eastAsiaTheme="minorHAnsi" w:hAnsiTheme="majorHAnsi" w:cstheme="majorHAnsi"/>
                      <w:color w:val="39394D"/>
                      <w:sz w:val="20"/>
                      <w:szCs w:val="20"/>
                    </w:rPr>
                  </w:pPr>
                  <w:r w:rsidRPr="009539EB">
                    <w:rPr>
                      <w:rStyle w:val="Strong"/>
                      <w:rFonts w:asciiTheme="majorHAnsi" w:hAnsiTheme="majorHAnsi" w:cstheme="majorHAnsi"/>
                      <w:color w:val="39394D"/>
                      <w:sz w:val="20"/>
                      <w:szCs w:val="20"/>
                    </w:rPr>
                    <w:t>Financiación de Proveedores y Proceso de Pago</w:t>
                  </w:r>
                </w:p>
              </w:tc>
            </w:tr>
            <w:tr w:rsidR="0099294C" w14:paraId="54F186ED" w14:textId="77777777" w:rsidTr="0099294C">
              <w:trPr>
                <w:tblCellSpacing w:w="0" w:type="dxa"/>
              </w:trPr>
              <w:tc>
                <w:tcPr>
                  <w:tcW w:w="0" w:type="auto"/>
                  <w:gridSpan w:val="2"/>
                  <w:hideMark/>
                </w:tcPr>
                <w:p w14:paraId="4FA05534" w14:textId="6D709350" w:rsidR="0099294C" w:rsidRPr="0099294C" w:rsidRDefault="009539EB" w:rsidP="0099294C">
                  <w:pPr>
                    <w:spacing w:line="240" w:lineRule="auto"/>
                    <w:jc w:val="both"/>
                    <w:rPr>
                      <w:rFonts w:asciiTheme="majorHAnsi" w:hAnsiTheme="majorHAnsi" w:cstheme="majorHAnsi"/>
                      <w:color w:val="39394D"/>
                      <w:sz w:val="20"/>
                      <w:szCs w:val="20"/>
                    </w:rPr>
                  </w:pPr>
                  <w:r w:rsidRPr="009539EB">
                    <w:rPr>
                      <w:rFonts w:asciiTheme="majorHAnsi" w:hAnsiTheme="majorHAnsi" w:cstheme="majorHAnsi"/>
                      <w:color w:val="39394D"/>
                      <w:sz w:val="20"/>
                      <w:szCs w:val="20"/>
                    </w:rPr>
                    <w:t>Swati discutió el proceso de financiación y pago a los proveedores, enfatizando la importancia de que los proveedores comprendan que el dinero proviene de una empresa diferente. Sugirió mantener el proceso simple para evitar confusiones. Rosie está de acuerdo y destaca la necesidad de hablar el mismo idioma que los propietarios de negocios y evitar complicar en exceso el proceso de autodeterminación. Naomi, de Facilitación de Phoenix, compartió su trabajo actual, que incluye reuniones semanales o quincenales con el centro regional, donde brinda apoyo y orientación, y ayuda a los participantes y sus familias al inicio del proceso de autodeterminación</w:t>
                  </w:r>
                  <w:r w:rsidR="0099294C" w:rsidRPr="0099294C">
                    <w:rPr>
                      <w:rFonts w:asciiTheme="majorHAnsi" w:hAnsiTheme="majorHAnsi" w:cstheme="majorHAnsi"/>
                      <w:color w:val="39394D"/>
                      <w:sz w:val="20"/>
                      <w:szCs w:val="20"/>
                    </w:rPr>
                    <w:t xml:space="preserve">. </w:t>
                  </w:r>
                </w:p>
              </w:tc>
            </w:tr>
            <w:tr w:rsidR="0099294C" w14:paraId="6144F37F" w14:textId="77777777" w:rsidTr="0099294C">
              <w:trPr>
                <w:trHeight w:val="300"/>
                <w:tblCellSpacing w:w="0" w:type="dxa"/>
              </w:trPr>
              <w:tc>
                <w:tcPr>
                  <w:tcW w:w="0" w:type="auto"/>
                  <w:vAlign w:val="center"/>
                  <w:hideMark/>
                </w:tcPr>
                <w:p w14:paraId="50D22689" w14:textId="77777777" w:rsidR="0099294C" w:rsidRDefault="0099294C" w:rsidP="0099294C">
                  <w:pPr>
                    <w:rPr>
                      <w:color w:val="39394D"/>
                    </w:rPr>
                  </w:pPr>
                </w:p>
              </w:tc>
              <w:tc>
                <w:tcPr>
                  <w:tcW w:w="0" w:type="auto"/>
                  <w:vAlign w:val="center"/>
                  <w:hideMark/>
                </w:tcPr>
                <w:p w14:paraId="291D39F3" w14:textId="77777777" w:rsidR="0099294C" w:rsidRDefault="0099294C" w:rsidP="0099294C">
                  <w:pPr>
                    <w:rPr>
                      <w:rFonts w:ascii="Times New Roman" w:eastAsia="Times New Roman" w:hAnsi="Times New Roman" w:cs="Times New Roman"/>
                      <w:sz w:val="20"/>
                      <w:szCs w:val="20"/>
                    </w:rPr>
                  </w:pPr>
                </w:p>
              </w:tc>
            </w:tr>
            <w:tr w:rsidR="0099294C" w14:paraId="45A845A1" w14:textId="77777777" w:rsidTr="0099294C">
              <w:trPr>
                <w:tblCellSpacing w:w="0" w:type="dxa"/>
              </w:trPr>
              <w:tc>
                <w:tcPr>
                  <w:tcW w:w="0" w:type="auto"/>
                  <w:gridSpan w:val="2"/>
                  <w:hideMark/>
                </w:tcPr>
                <w:p w14:paraId="2D3E2F45" w14:textId="25F769F6" w:rsidR="0099294C" w:rsidRPr="0099294C" w:rsidRDefault="009539EB" w:rsidP="009539EB">
                  <w:pPr>
                    <w:pStyle w:val="NoSpacing"/>
                    <w:rPr>
                      <w:rFonts w:eastAsiaTheme="minorHAnsi"/>
                    </w:rPr>
                  </w:pPr>
                  <w:r w:rsidRPr="009539EB">
                    <w:rPr>
                      <w:rStyle w:val="Strong"/>
                      <w:rFonts w:asciiTheme="majorHAnsi" w:hAnsiTheme="majorHAnsi" w:cstheme="majorHAnsi"/>
                      <w:color w:val="39394D"/>
                      <w:sz w:val="20"/>
                      <w:szCs w:val="20"/>
                    </w:rPr>
                    <w:t>Correo Electrónico Introductorio Completo y Contratación de Facilitadores</w:t>
                  </w:r>
                </w:p>
              </w:tc>
            </w:tr>
            <w:tr w:rsidR="0099294C" w14:paraId="5B7FA984" w14:textId="77777777" w:rsidTr="0099294C">
              <w:trPr>
                <w:tblCellSpacing w:w="0" w:type="dxa"/>
              </w:trPr>
              <w:tc>
                <w:tcPr>
                  <w:tcW w:w="0" w:type="auto"/>
                  <w:gridSpan w:val="2"/>
                  <w:hideMark/>
                </w:tcPr>
                <w:p w14:paraId="180DE4EB" w14:textId="24E144EB" w:rsidR="0099294C" w:rsidRPr="009539EB" w:rsidRDefault="009539EB" w:rsidP="009539EB">
                  <w:pPr>
                    <w:pStyle w:val="NoSpacing"/>
                    <w:rPr>
                      <w:rFonts w:ascii="Calibri" w:hAnsi="Calibri" w:cs="Calibri"/>
                      <w:sz w:val="20"/>
                      <w:szCs w:val="20"/>
                    </w:rPr>
                  </w:pPr>
                  <w:r w:rsidRPr="009539EB">
                    <w:rPr>
                      <w:rFonts w:ascii="Calibri" w:hAnsi="Calibri" w:cs="Calibri"/>
                      <w:sz w:val="20"/>
                      <w:szCs w:val="20"/>
                    </w:rPr>
                    <w:t>En la reunión, Naomi habló sobre el correo electrónico introductorio completo enviado a los participantes y sus familias, que a menudo responde a todas sus preguntas, eliminando la necesidad de reuniones adicionales. Carin anunció la contratación de un facilitador independiente a tiempo completo y compartió la descripción del puesto. Tom, de DABS Inc, una agencia de SLS, presentó sus servicios e invitó a las partes interesadas a ponerse en contacto con ellos. Debby expresó su agradecimiento por la información y la necesidad de guardar el chat para futuras consultas. Terri, madre y facilitadora independiente, enfatizó la importancia de combinar diferentes modelos para crear la mejor vida posible para los clientes, abogando por la colaboración y la conexión entre todas las partes interesadas</w:t>
                  </w:r>
                  <w:r w:rsidR="0099294C" w:rsidRPr="009539EB">
                    <w:rPr>
                      <w:rFonts w:ascii="Calibri" w:hAnsi="Calibri" w:cs="Calibri"/>
                      <w:sz w:val="20"/>
                      <w:szCs w:val="20"/>
                    </w:rPr>
                    <w:t xml:space="preserve">. </w:t>
                  </w:r>
                </w:p>
                <w:p w14:paraId="57AA46B8" w14:textId="77777777" w:rsidR="00804AA0" w:rsidRDefault="00804AA0" w:rsidP="0099294C">
                  <w:pPr>
                    <w:spacing w:line="300" w:lineRule="atLeast"/>
                    <w:jc w:val="both"/>
                    <w:rPr>
                      <w:rFonts w:asciiTheme="majorHAnsi" w:hAnsiTheme="majorHAnsi" w:cstheme="majorHAnsi"/>
                      <w:color w:val="39394D"/>
                      <w:sz w:val="20"/>
                      <w:szCs w:val="20"/>
                    </w:rPr>
                  </w:pPr>
                </w:p>
                <w:p w14:paraId="638409FA" w14:textId="65A62290" w:rsidR="00804AA0" w:rsidRPr="009539EB" w:rsidRDefault="009539EB" w:rsidP="009539EB">
                  <w:pPr>
                    <w:pStyle w:val="NoSpacing"/>
                    <w:rPr>
                      <w:rFonts w:ascii="Calibri" w:hAnsi="Calibri" w:cs="Calibri"/>
                      <w:sz w:val="20"/>
                      <w:szCs w:val="20"/>
                    </w:rPr>
                  </w:pPr>
                  <w:r w:rsidRPr="009539EB">
                    <w:rPr>
                      <w:rFonts w:ascii="Calibri" w:hAnsi="Calibri" w:cs="Calibri"/>
                      <w:sz w:val="20"/>
                      <w:szCs w:val="20"/>
                    </w:rPr>
                    <w:lastRenderedPageBreak/>
                    <w:t>Tom, de DABS Inc, SLS, estuvo presente en la reunión y compartió su número de teléfono de contacto: 415.916.2018</w:t>
                  </w:r>
                </w:p>
              </w:tc>
            </w:tr>
          </w:tbl>
          <w:p w14:paraId="70FE535C" w14:textId="40661780" w:rsidR="00566E25" w:rsidRPr="00E96D1B" w:rsidRDefault="00566E25" w:rsidP="00566E25">
            <w:pPr>
              <w:rPr>
                <w:rFonts w:asciiTheme="majorHAnsi" w:eastAsia="Assistant" w:hAnsiTheme="majorHAnsi" w:cstheme="majorHAnsi"/>
                <w:sz w:val="28"/>
                <w:szCs w:val="28"/>
              </w:rPr>
            </w:pPr>
          </w:p>
        </w:tc>
      </w:tr>
      <w:tr w:rsidR="00E96D1B" w:rsidRPr="00E96D1B" w14:paraId="339585A4" w14:textId="77777777" w:rsidTr="0087595C">
        <w:tc>
          <w:tcPr>
            <w:tcW w:w="4230" w:type="dxa"/>
          </w:tcPr>
          <w:p w14:paraId="0DBD66A4" w14:textId="77777777" w:rsidR="00264490" w:rsidRPr="009539EB" w:rsidRDefault="008F513B" w:rsidP="00A978D0">
            <w:pPr>
              <w:rPr>
                <w:rFonts w:asciiTheme="majorHAnsi" w:eastAsia="Assistant" w:hAnsiTheme="majorHAnsi" w:cstheme="majorHAnsi"/>
                <w:b/>
                <w:sz w:val="24"/>
                <w:szCs w:val="24"/>
              </w:rPr>
            </w:pPr>
            <w:r w:rsidRPr="009539EB">
              <w:rPr>
                <w:rFonts w:asciiTheme="majorHAnsi" w:eastAsia="Assistant" w:hAnsiTheme="majorHAnsi" w:cstheme="majorHAnsi"/>
                <w:b/>
                <w:sz w:val="24"/>
                <w:szCs w:val="24"/>
              </w:rPr>
              <w:lastRenderedPageBreak/>
              <w:t>NUEVOS ASUNTOS</w:t>
            </w:r>
            <w:r w:rsidR="00CF78A8" w:rsidRPr="009539EB">
              <w:rPr>
                <w:rFonts w:asciiTheme="majorHAnsi" w:eastAsia="Assistant" w:hAnsiTheme="majorHAnsi" w:cstheme="majorHAnsi"/>
                <w:b/>
                <w:sz w:val="24"/>
                <w:szCs w:val="24"/>
              </w:rPr>
              <w:t xml:space="preserve">: </w:t>
            </w:r>
          </w:p>
          <w:p w14:paraId="011C13C7" w14:textId="77777777" w:rsidR="00264490" w:rsidRDefault="00264490" w:rsidP="00A978D0">
            <w:pPr>
              <w:rPr>
                <w:rFonts w:asciiTheme="majorHAnsi" w:eastAsia="Assistant" w:hAnsiTheme="majorHAnsi" w:cstheme="majorHAnsi"/>
                <w:b/>
                <w:sz w:val="28"/>
                <w:szCs w:val="28"/>
              </w:rPr>
            </w:pPr>
          </w:p>
          <w:p w14:paraId="735244EF" w14:textId="422981FD" w:rsidR="00E53038" w:rsidRPr="00E96D1B" w:rsidRDefault="00E53038" w:rsidP="00BA216B">
            <w:pPr>
              <w:pStyle w:val="ListParagraph"/>
              <w:rPr>
                <w:rFonts w:asciiTheme="majorHAnsi" w:eastAsia="Assistant" w:hAnsiTheme="majorHAnsi" w:cstheme="majorHAnsi"/>
                <w:sz w:val="28"/>
                <w:szCs w:val="28"/>
              </w:rPr>
            </w:pPr>
          </w:p>
        </w:tc>
        <w:tc>
          <w:tcPr>
            <w:tcW w:w="6390" w:type="dxa"/>
          </w:tcPr>
          <w:p w14:paraId="362B74FE" w14:textId="0F67E9FE" w:rsidR="00E53038" w:rsidRPr="00195812" w:rsidRDefault="00E53038" w:rsidP="00E53038">
            <w:pPr>
              <w:rPr>
                <w:rFonts w:asciiTheme="majorHAnsi" w:eastAsia="Assistant" w:hAnsiTheme="majorHAnsi" w:cstheme="majorHAnsi"/>
                <w:b/>
                <w:bCs/>
                <w:i/>
                <w:iCs/>
                <w:sz w:val="28"/>
                <w:szCs w:val="28"/>
              </w:rPr>
            </w:pPr>
          </w:p>
          <w:p w14:paraId="28056254" w14:textId="46BA1C31" w:rsidR="001341EE" w:rsidRPr="00E96D1B" w:rsidRDefault="00CF78A8" w:rsidP="001341EE">
            <w:pPr>
              <w:rPr>
                <w:rFonts w:asciiTheme="majorHAnsi" w:eastAsia="Assistant" w:hAnsiTheme="majorHAnsi" w:cstheme="majorHAnsi"/>
                <w:sz w:val="28"/>
                <w:szCs w:val="28"/>
              </w:rPr>
            </w:pPr>
            <w:r>
              <w:rPr>
                <w:rFonts w:asciiTheme="majorHAnsi" w:eastAsia="Assistant" w:hAnsiTheme="majorHAnsi" w:cstheme="majorHAnsi"/>
                <w:sz w:val="28"/>
                <w:szCs w:val="28"/>
              </w:rPr>
              <w:t xml:space="preserve"> </w:t>
            </w:r>
          </w:p>
          <w:p w14:paraId="3C340AF7" w14:textId="78BE511E" w:rsidR="000761E8" w:rsidRPr="00E96D1B" w:rsidRDefault="000761E8" w:rsidP="00E53038">
            <w:pPr>
              <w:rPr>
                <w:rFonts w:asciiTheme="majorHAnsi" w:eastAsia="Assistant" w:hAnsiTheme="majorHAnsi" w:cstheme="majorHAnsi"/>
                <w:sz w:val="28"/>
                <w:szCs w:val="28"/>
              </w:rPr>
            </w:pPr>
          </w:p>
        </w:tc>
      </w:tr>
      <w:tr w:rsidR="00E96D1B" w:rsidRPr="00E96D1B" w14:paraId="67D957C8" w14:textId="77777777" w:rsidTr="0087595C">
        <w:tc>
          <w:tcPr>
            <w:tcW w:w="4230" w:type="dxa"/>
          </w:tcPr>
          <w:p w14:paraId="0A34AB3D" w14:textId="2E5F307E" w:rsidR="00A978D0" w:rsidRPr="009539EB" w:rsidRDefault="00A978D0" w:rsidP="00A978D0">
            <w:pPr>
              <w:rPr>
                <w:rFonts w:asciiTheme="majorHAnsi" w:eastAsia="Assistant" w:hAnsiTheme="majorHAnsi" w:cstheme="majorHAnsi"/>
                <w:b/>
                <w:sz w:val="24"/>
                <w:szCs w:val="24"/>
              </w:rPr>
            </w:pPr>
            <w:r w:rsidRPr="009539EB">
              <w:rPr>
                <w:rFonts w:asciiTheme="majorHAnsi" w:eastAsia="Assistant" w:hAnsiTheme="majorHAnsi" w:cstheme="majorHAnsi"/>
                <w:b/>
                <w:sz w:val="24"/>
                <w:szCs w:val="24"/>
              </w:rPr>
              <w:t>COMENTARIOS DEL PÚBLICO</w:t>
            </w:r>
            <w:r w:rsidR="00A10A48" w:rsidRPr="009539EB">
              <w:rPr>
                <w:rFonts w:asciiTheme="majorHAnsi" w:eastAsia="Assistant" w:hAnsiTheme="majorHAnsi" w:cstheme="majorHAnsi"/>
                <w:b/>
                <w:sz w:val="24"/>
                <w:szCs w:val="24"/>
              </w:rPr>
              <w:t xml:space="preserve">: </w:t>
            </w:r>
            <w:r w:rsidR="00A10A48" w:rsidRPr="009539EB">
              <w:rPr>
                <w:rFonts w:asciiTheme="majorHAnsi" w:eastAsia="Assistant" w:hAnsiTheme="majorHAnsi" w:cstheme="majorHAnsi"/>
                <w:i/>
                <w:sz w:val="24"/>
                <w:szCs w:val="24"/>
              </w:rPr>
              <w:t>Cada persona tendrá hasta tres minutos para hablar.</w:t>
            </w:r>
            <w:r w:rsidRPr="009539EB">
              <w:rPr>
                <w:rFonts w:asciiTheme="majorHAnsi" w:eastAsia="Assistant" w:hAnsiTheme="majorHAnsi" w:cstheme="majorHAnsi"/>
                <w:b/>
                <w:sz w:val="24"/>
                <w:szCs w:val="24"/>
              </w:rPr>
              <w:tab/>
            </w:r>
          </w:p>
          <w:p w14:paraId="219A01A7" w14:textId="77777777" w:rsidR="00E53038" w:rsidRPr="009539EB" w:rsidRDefault="00E53038" w:rsidP="00BA216B">
            <w:pPr>
              <w:ind w:right="2160"/>
              <w:rPr>
                <w:rFonts w:asciiTheme="majorHAnsi" w:eastAsia="Assistant" w:hAnsiTheme="majorHAnsi" w:cstheme="majorHAnsi"/>
                <w:sz w:val="24"/>
                <w:szCs w:val="24"/>
              </w:rPr>
            </w:pPr>
          </w:p>
        </w:tc>
        <w:tc>
          <w:tcPr>
            <w:tcW w:w="6390" w:type="dxa"/>
          </w:tcPr>
          <w:p w14:paraId="2C3E29E1" w14:textId="77777777" w:rsidR="00E53038" w:rsidRPr="00E96D1B" w:rsidRDefault="00E53038" w:rsidP="00E53038">
            <w:pPr>
              <w:rPr>
                <w:rFonts w:asciiTheme="majorHAnsi" w:eastAsia="Assistant" w:hAnsiTheme="majorHAnsi" w:cstheme="majorHAnsi"/>
                <w:sz w:val="28"/>
                <w:szCs w:val="28"/>
              </w:rPr>
            </w:pPr>
          </w:p>
        </w:tc>
      </w:tr>
      <w:tr w:rsidR="00E96D1B" w:rsidRPr="00E96D1B" w14:paraId="22876928" w14:textId="77777777" w:rsidTr="0087595C">
        <w:trPr>
          <w:trHeight w:val="143"/>
        </w:trPr>
        <w:tc>
          <w:tcPr>
            <w:tcW w:w="4230" w:type="dxa"/>
          </w:tcPr>
          <w:p w14:paraId="18097298" w14:textId="359B9B10" w:rsidR="008F513B" w:rsidRPr="009539EB" w:rsidRDefault="00A978D0" w:rsidP="00D828C3">
            <w:pPr>
              <w:rPr>
                <w:rFonts w:asciiTheme="majorHAnsi" w:eastAsia="Assistant" w:hAnsiTheme="majorHAnsi" w:cstheme="majorHAnsi"/>
                <w:b/>
                <w:sz w:val="24"/>
                <w:szCs w:val="24"/>
              </w:rPr>
            </w:pPr>
            <w:r w:rsidRPr="009539EB">
              <w:rPr>
                <w:rFonts w:asciiTheme="majorHAnsi" w:eastAsia="Assistant" w:hAnsiTheme="majorHAnsi" w:cstheme="majorHAnsi"/>
                <w:b/>
                <w:sz w:val="24"/>
                <w:szCs w:val="24"/>
              </w:rPr>
              <w:t>PUNTOS DEL ORDEN DEL DÍA PARA FUTURAS REUNIONES</w:t>
            </w:r>
            <w:r w:rsidR="000761E8" w:rsidRPr="009539EB">
              <w:rPr>
                <w:rFonts w:asciiTheme="majorHAnsi" w:eastAsia="Assistant" w:hAnsiTheme="majorHAnsi" w:cstheme="majorHAnsi"/>
                <w:b/>
                <w:sz w:val="24"/>
                <w:szCs w:val="24"/>
              </w:rPr>
              <w:t>:</w:t>
            </w:r>
            <w:r w:rsidRPr="009539EB">
              <w:rPr>
                <w:rFonts w:asciiTheme="majorHAnsi" w:eastAsia="Assistant" w:hAnsiTheme="majorHAnsi" w:cstheme="majorHAnsi"/>
                <w:b/>
                <w:sz w:val="24"/>
                <w:szCs w:val="24"/>
              </w:rPr>
              <w:tab/>
            </w:r>
            <w:r w:rsidRPr="009539EB">
              <w:rPr>
                <w:rFonts w:asciiTheme="majorHAnsi" w:eastAsia="Assistant" w:hAnsiTheme="majorHAnsi" w:cstheme="majorHAnsi"/>
                <w:b/>
                <w:sz w:val="24"/>
                <w:szCs w:val="24"/>
              </w:rPr>
              <w:tab/>
            </w:r>
            <w:r w:rsidRPr="009539EB">
              <w:rPr>
                <w:rFonts w:asciiTheme="majorHAnsi" w:eastAsia="Assistant" w:hAnsiTheme="majorHAnsi" w:cstheme="majorHAnsi"/>
                <w:b/>
                <w:sz w:val="24"/>
                <w:szCs w:val="24"/>
              </w:rPr>
              <w:tab/>
            </w:r>
            <w:r w:rsidRPr="009539EB">
              <w:rPr>
                <w:rFonts w:asciiTheme="majorHAnsi" w:eastAsia="Assistant" w:hAnsiTheme="majorHAnsi" w:cstheme="majorHAnsi"/>
                <w:b/>
                <w:sz w:val="24"/>
                <w:szCs w:val="24"/>
              </w:rPr>
              <w:tab/>
            </w:r>
            <w:r w:rsidRPr="009539EB">
              <w:rPr>
                <w:rFonts w:asciiTheme="majorHAnsi" w:eastAsia="Assistant" w:hAnsiTheme="majorHAnsi" w:cstheme="majorHAnsi"/>
                <w:b/>
                <w:sz w:val="24"/>
                <w:szCs w:val="24"/>
              </w:rPr>
              <w:tab/>
            </w:r>
          </w:p>
        </w:tc>
        <w:tc>
          <w:tcPr>
            <w:tcW w:w="6390" w:type="dxa"/>
          </w:tcPr>
          <w:p w14:paraId="3D7DEA04" w14:textId="77777777" w:rsidR="00A978D0" w:rsidRPr="00E96D1B" w:rsidRDefault="00A978D0" w:rsidP="00E53038">
            <w:pPr>
              <w:rPr>
                <w:rFonts w:asciiTheme="majorHAnsi" w:eastAsia="Assistant" w:hAnsiTheme="majorHAnsi" w:cstheme="majorHAnsi"/>
                <w:sz w:val="28"/>
                <w:szCs w:val="28"/>
              </w:rPr>
            </w:pPr>
          </w:p>
        </w:tc>
      </w:tr>
      <w:tr w:rsidR="00E96D1B" w:rsidRPr="00E96D1B" w14:paraId="70FB5D37" w14:textId="77777777" w:rsidTr="0087595C">
        <w:tc>
          <w:tcPr>
            <w:tcW w:w="4230" w:type="dxa"/>
          </w:tcPr>
          <w:p w14:paraId="3FD9E4DE" w14:textId="7D8BE4E9" w:rsidR="00A978D0" w:rsidRPr="009539EB" w:rsidRDefault="00B33BEE" w:rsidP="00A978D0">
            <w:pPr>
              <w:rPr>
                <w:rFonts w:asciiTheme="majorHAnsi" w:eastAsia="Assistant" w:hAnsiTheme="majorHAnsi" w:cstheme="majorHAnsi"/>
                <w:b/>
                <w:sz w:val="24"/>
                <w:szCs w:val="24"/>
              </w:rPr>
            </w:pPr>
            <w:r w:rsidRPr="009539EB">
              <w:rPr>
                <w:rFonts w:asciiTheme="majorHAnsi" w:eastAsia="Assistant" w:hAnsiTheme="majorHAnsi" w:cstheme="majorHAnsi"/>
                <w:b/>
                <w:sz w:val="24"/>
                <w:szCs w:val="24"/>
              </w:rPr>
              <w:t xml:space="preserve">PRÓXIMA REUNIÓN:  </w:t>
            </w:r>
            <w:r w:rsidR="00D22DEE" w:rsidRPr="009539EB">
              <w:rPr>
                <w:rFonts w:asciiTheme="majorHAnsi" w:eastAsia="Assistant" w:hAnsiTheme="majorHAnsi" w:cstheme="majorHAnsi"/>
                <w:b/>
                <w:sz w:val="24"/>
                <w:szCs w:val="24"/>
              </w:rPr>
              <w:t xml:space="preserve">14 de julio </w:t>
            </w:r>
            <w:r w:rsidR="00743D72" w:rsidRPr="009539EB">
              <w:rPr>
                <w:rFonts w:asciiTheme="majorHAnsi" w:eastAsia="Assistant" w:hAnsiTheme="majorHAnsi" w:cstheme="majorHAnsi"/>
                <w:b/>
                <w:sz w:val="24"/>
                <w:szCs w:val="24"/>
              </w:rPr>
              <w:t>de 2025</w:t>
            </w:r>
          </w:p>
        </w:tc>
        <w:tc>
          <w:tcPr>
            <w:tcW w:w="6390" w:type="dxa"/>
          </w:tcPr>
          <w:p w14:paraId="3584F055" w14:textId="1F658726" w:rsidR="0099294C" w:rsidRDefault="0099294C" w:rsidP="00F658F2">
            <w:r>
              <w:t xml:space="preserve">Próximos pasos: </w:t>
            </w:r>
          </w:p>
          <w:p w14:paraId="7896460A" w14:textId="77777777" w:rsidR="0099294C" w:rsidRDefault="0099294C" w:rsidP="00F658F2"/>
          <w:tbl>
            <w:tblPr>
              <w:tblW w:w="5000" w:type="pct"/>
              <w:tblCellSpacing w:w="0" w:type="dxa"/>
              <w:tblCellMar>
                <w:left w:w="0" w:type="dxa"/>
                <w:right w:w="0" w:type="dxa"/>
              </w:tblCellMar>
              <w:tblLook w:val="04A0" w:firstRow="1" w:lastRow="0" w:firstColumn="1" w:lastColumn="0" w:noHBand="0" w:noVBand="1"/>
            </w:tblPr>
            <w:tblGrid>
              <w:gridCol w:w="6042"/>
            </w:tblGrid>
            <w:tr w:rsidR="0099294C" w:rsidRPr="0099294C" w14:paraId="14330FA0" w14:textId="77777777" w:rsidTr="0099294C">
              <w:trPr>
                <w:tblCellSpacing w:w="0" w:type="dxa"/>
              </w:trPr>
              <w:tc>
                <w:tcPr>
                  <w:tcW w:w="0" w:type="auto"/>
                  <w:hideMark/>
                </w:tcPr>
                <w:p w14:paraId="42BAD2BA" w14:textId="04885C02" w:rsidR="0099294C" w:rsidRPr="009539EB" w:rsidRDefault="009539EB" w:rsidP="009539EB">
                  <w:pPr>
                    <w:pStyle w:val="ListParagraph"/>
                    <w:numPr>
                      <w:ilvl w:val="0"/>
                      <w:numId w:val="14"/>
                    </w:numPr>
                    <w:spacing w:line="240" w:lineRule="auto"/>
                    <w:rPr>
                      <w:rFonts w:asciiTheme="majorHAnsi" w:hAnsiTheme="majorHAnsi" w:cstheme="majorHAnsi"/>
                      <w:color w:val="39394D"/>
                      <w:sz w:val="20"/>
                      <w:szCs w:val="20"/>
                    </w:rPr>
                  </w:pPr>
                  <w:r w:rsidRPr="009539EB">
                    <w:rPr>
                      <w:rFonts w:asciiTheme="majorHAnsi" w:hAnsiTheme="majorHAnsi" w:cstheme="majorHAnsi"/>
                      <w:color w:val="39394D"/>
                      <w:sz w:val="20"/>
                      <w:szCs w:val="20"/>
                    </w:rPr>
                    <w:t>Ellisa explorará formas para que los participantes del SDP y sus familias se conecten, posiblemente a través de una lista o un grupo para reuniones sociales</w:t>
                  </w:r>
                  <w:r w:rsidR="0099294C" w:rsidRPr="009539EB">
                    <w:rPr>
                      <w:rFonts w:asciiTheme="majorHAnsi" w:hAnsiTheme="majorHAnsi" w:cstheme="majorHAnsi"/>
                      <w:color w:val="39394D"/>
                      <w:sz w:val="20"/>
                      <w:szCs w:val="20"/>
                    </w:rPr>
                    <w:t xml:space="preserve">. </w:t>
                  </w:r>
                </w:p>
              </w:tc>
            </w:tr>
            <w:tr w:rsidR="0099294C" w:rsidRPr="0099294C" w14:paraId="2A932B7F" w14:textId="77777777" w:rsidTr="0099294C">
              <w:trPr>
                <w:tblCellSpacing w:w="0" w:type="dxa"/>
              </w:trPr>
              <w:tc>
                <w:tcPr>
                  <w:tcW w:w="0" w:type="auto"/>
                  <w:hideMark/>
                </w:tcPr>
                <w:p w14:paraId="05EB2FBD" w14:textId="265BC38D" w:rsidR="0099294C" w:rsidRPr="009539EB" w:rsidRDefault="009539EB" w:rsidP="009539EB">
                  <w:pPr>
                    <w:pStyle w:val="ListParagraph"/>
                    <w:numPr>
                      <w:ilvl w:val="0"/>
                      <w:numId w:val="14"/>
                    </w:numPr>
                    <w:spacing w:line="240" w:lineRule="auto"/>
                    <w:rPr>
                      <w:rFonts w:asciiTheme="majorHAnsi" w:hAnsiTheme="majorHAnsi" w:cstheme="majorHAnsi"/>
                      <w:color w:val="39394D"/>
                      <w:sz w:val="20"/>
                      <w:szCs w:val="20"/>
                    </w:rPr>
                  </w:pPr>
                  <w:r w:rsidRPr="009539EB">
                    <w:rPr>
                      <w:rFonts w:asciiTheme="majorHAnsi" w:hAnsiTheme="majorHAnsi" w:cstheme="majorHAnsi"/>
                      <w:color w:val="39394D"/>
                      <w:sz w:val="20"/>
                      <w:szCs w:val="20"/>
                    </w:rPr>
                    <w:t>Ellisa elaborará una propuesta para otra formación de facilitadores independientes, posiblemente a finales de este año</w:t>
                  </w:r>
                  <w:r w:rsidR="0099294C" w:rsidRPr="009539EB">
                    <w:rPr>
                      <w:rFonts w:asciiTheme="majorHAnsi" w:hAnsiTheme="majorHAnsi" w:cstheme="majorHAnsi"/>
                      <w:color w:val="39394D"/>
                      <w:sz w:val="20"/>
                      <w:szCs w:val="20"/>
                    </w:rPr>
                    <w:t xml:space="preserve">. </w:t>
                  </w:r>
                </w:p>
              </w:tc>
            </w:tr>
            <w:tr w:rsidR="0099294C" w:rsidRPr="0099294C" w14:paraId="56627791" w14:textId="77777777" w:rsidTr="0099294C">
              <w:trPr>
                <w:tblCellSpacing w:w="0" w:type="dxa"/>
              </w:trPr>
              <w:tc>
                <w:tcPr>
                  <w:tcW w:w="0" w:type="auto"/>
                  <w:hideMark/>
                </w:tcPr>
                <w:p w14:paraId="6AF865B3" w14:textId="39DF87A3" w:rsidR="0099294C" w:rsidRPr="00FD41EA" w:rsidRDefault="0099294C" w:rsidP="00FD41EA">
                  <w:pPr>
                    <w:pStyle w:val="ListParagraph"/>
                    <w:numPr>
                      <w:ilvl w:val="0"/>
                      <w:numId w:val="14"/>
                    </w:numPr>
                    <w:spacing w:line="240" w:lineRule="auto"/>
                    <w:rPr>
                      <w:rFonts w:asciiTheme="majorHAnsi" w:hAnsiTheme="majorHAnsi" w:cstheme="majorHAnsi"/>
                      <w:color w:val="39394D"/>
                      <w:sz w:val="20"/>
                      <w:szCs w:val="20"/>
                    </w:rPr>
                  </w:pPr>
                  <w:r w:rsidRPr="00FD41EA">
                    <w:rPr>
                      <w:rFonts w:asciiTheme="majorHAnsi" w:hAnsiTheme="majorHAnsi" w:cstheme="majorHAnsi"/>
                      <w:color w:val="39394D"/>
                      <w:sz w:val="20"/>
                      <w:szCs w:val="20"/>
                    </w:rPr>
                    <w:t xml:space="preserve">Ellisa se pondrá en contacto con los futuros formadores de FI para hablar de un proceso de transición y de incluir a alguien del departamento de proveedores para que hable en la formación. </w:t>
                  </w:r>
                </w:p>
              </w:tc>
            </w:tr>
            <w:tr w:rsidR="0099294C" w:rsidRPr="0099294C" w14:paraId="675CC66A" w14:textId="77777777" w:rsidTr="0099294C">
              <w:trPr>
                <w:tblCellSpacing w:w="0" w:type="dxa"/>
              </w:trPr>
              <w:tc>
                <w:tcPr>
                  <w:tcW w:w="0" w:type="auto"/>
                  <w:hideMark/>
                </w:tcPr>
                <w:p w14:paraId="1A91D31D" w14:textId="04AD7479" w:rsidR="0099294C" w:rsidRPr="00FD41EA" w:rsidRDefault="0099294C" w:rsidP="00FD41EA">
                  <w:pPr>
                    <w:pStyle w:val="ListParagraph"/>
                    <w:numPr>
                      <w:ilvl w:val="0"/>
                      <w:numId w:val="14"/>
                    </w:numPr>
                    <w:spacing w:line="240" w:lineRule="auto"/>
                    <w:rPr>
                      <w:rFonts w:asciiTheme="majorHAnsi" w:hAnsiTheme="majorHAnsi" w:cstheme="majorHAnsi"/>
                      <w:color w:val="39394D"/>
                      <w:sz w:val="20"/>
                      <w:szCs w:val="20"/>
                    </w:rPr>
                  </w:pPr>
                  <w:r w:rsidRPr="00FD41EA">
                    <w:rPr>
                      <w:rFonts w:asciiTheme="majorHAnsi" w:hAnsiTheme="majorHAnsi" w:cstheme="majorHAnsi"/>
                      <w:color w:val="39394D"/>
                      <w:sz w:val="20"/>
                      <w:szCs w:val="20"/>
                    </w:rPr>
                    <w:t xml:space="preserve">Courtney estudiará la posibilidad de aumentar la frecuencia de las revisiones de las solicitudes de proveedores. </w:t>
                  </w:r>
                </w:p>
              </w:tc>
            </w:tr>
            <w:tr w:rsidR="0099294C" w:rsidRPr="0099294C" w14:paraId="1D4072EA" w14:textId="77777777" w:rsidTr="0099294C">
              <w:trPr>
                <w:tblCellSpacing w:w="0" w:type="dxa"/>
              </w:trPr>
              <w:tc>
                <w:tcPr>
                  <w:tcW w:w="0" w:type="auto"/>
                  <w:hideMark/>
                </w:tcPr>
                <w:p w14:paraId="6D34CA44" w14:textId="74D0FC3C" w:rsidR="0099294C" w:rsidRPr="00FD41EA" w:rsidRDefault="0099294C" w:rsidP="00FD41EA">
                  <w:pPr>
                    <w:pStyle w:val="ListParagraph"/>
                    <w:numPr>
                      <w:ilvl w:val="0"/>
                      <w:numId w:val="14"/>
                    </w:numPr>
                    <w:spacing w:line="240" w:lineRule="auto"/>
                    <w:rPr>
                      <w:rFonts w:asciiTheme="majorHAnsi" w:hAnsiTheme="majorHAnsi" w:cstheme="majorHAnsi"/>
                      <w:color w:val="39394D"/>
                      <w:sz w:val="20"/>
                      <w:szCs w:val="20"/>
                    </w:rPr>
                  </w:pPr>
                  <w:r w:rsidRPr="00FD41EA">
                    <w:rPr>
                      <w:rFonts w:asciiTheme="majorHAnsi" w:hAnsiTheme="majorHAnsi" w:cstheme="majorHAnsi"/>
                      <w:color w:val="39394D"/>
                      <w:sz w:val="20"/>
                      <w:szCs w:val="20"/>
                    </w:rPr>
                    <w:t xml:space="preserve">Courtney considerará la posibilidad de contar con un desarrollador de recursos dedicado para el SDP si se dispone de fondos. </w:t>
                  </w:r>
                </w:p>
              </w:tc>
            </w:tr>
            <w:tr w:rsidR="0099294C" w:rsidRPr="0099294C" w14:paraId="2DA28DB8" w14:textId="77777777" w:rsidTr="0099294C">
              <w:trPr>
                <w:tblCellSpacing w:w="0" w:type="dxa"/>
              </w:trPr>
              <w:tc>
                <w:tcPr>
                  <w:tcW w:w="0" w:type="auto"/>
                  <w:hideMark/>
                </w:tcPr>
                <w:p w14:paraId="4C85372D" w14:textId="1185B83C" w:rsidR="0099294C" w:rsidRPr="00FD41EA" w:rsidRDefault="0099294C" w:rsidP="00FD41EA">
                  <w:pPr>
                    <w:pStyle w:val="ListParagraph"/>
                    <w:numPr>
                      <w:ilvl w:val="0"/>
                      <w:numId w:val="14"/>
                    </w:numPr>
                    <w:spacing w:line="240" w:lineRule="auto"/>
                    <w:rPr>
                      <w:rFonts w:asciiTheme="majorHAnsi" w:hAnsiTheme="majorHAnsi" w:cstheme="majorHAnsi"/>
                      <w:color w:val="39394D"/>
                      <w:sz w:val="20"/>
                      <w:szCs w:val="20"/>
                    </w:rPr>
                  </w:pPr>
                  <w:r w:rsidRPr="00FD41EA">
                    <w:rPr>
                      <w:rFonts w:asciiTheme="majorHAnsi" w:hAnsiTheme="majorHAnsi" w:cstheme="majorHAnsi"/>
                      <w:color w:val="39394D"/>
                      <w:sz w:val="20"/>
                      <w:szCs w:val="20"/>
                    </w:rPr>
                    <w:t xml:space="preserve">Gabriel revisará la parte de la reunión en la que se trató el proceso y los plazos de comercialización. </w:t>
                  </w:r>
                </w:p>
              </w:tc>
            </w:tr>
            <w:tr w:rsidR="0099294C" w:rsidRPr="0099294C" w14:paraId="7FE05B8A" w14:textId="77777777" w:rsidTr="0099294C">
              <w:trPr>
                <w:tblCellSpacing w:w="0" w:type="dxa"/>
              </w:trPr>
              <w:tc>
                <w:tcPr>
                  <w:tcW w:w="0" w:type="auto"/>
                  <w:hideMark/>
                </w:tcPr>
                <w:p w14:paraId="5023938D" w14:textId="07874779" w:rsidR="0099294C" w:rsidRPr="00FD41EA" w:rsidRDefault="0099294C" w:rsidP="00FD41EA">
                  <w:pPr>
                    <w:pStyle w:val="ListParagraph"/>
                    <w:numPr>
                      <w:ilvl w:val="0"/>
                      <w:numId w:val="14"/>
                    </w:numPr>
                    <w:spacing w:line="240" w:lineRule="auto"/>
                    <w:rPr>
                      <w:rFonts w:asciiTheme="majorHAnsi" w:hAnsiTheme="majorHAnsi" w:cstheme="majorHAnsi"/>
                      <w:color w:val="39394D"/>
                      <w:sz w:val="20"/>
                      <w:szCs w:val="20"/>
                    </w:rPr>
                  </w:pPr>
                  <w:r w:rsidRPr="00FD41EA">
                    <w:rPr>
                      <w:rFonts w:asciiTheme="majorHAnsi" w:hAnsiTheme="majorHAnsi" w:cstheme="majorHAnsi"/>
                      <w:color w:val="39394D"/>
                      <w:sz w:val="20"/>
                      <w:szCs w:val="20"/>
                    </w:rPr>
                    <w:t xml:space="preserve">La dirección del NBRC revisará el proceso de comercialización y los plazos para los facilitadores independientes. </w:t>
                  </w:r>
                </w:p>
              </w:tc>
            </w:tr>
            <w:tr w:rsidR="0099294C" w:rsidRPr="0099294C" w14:paraId="65695F06" w14:textId="77777777" w:rsidTr="0099294C">
              <w:trPr>
                <w:tblCellSpacing w:w="0" w:type="dxa"/>
              </w:trPr>
              <w:tc>
                <w:tcPr>
                  <w:tcW w:w="0" w:type="auto"/>
                  <w:hideMark/>
                </w:tcPr>
                <w:p w14:paraId="5D24BCBC" w14:textId="1508999E" w:rsidR="0099294C" w:rsidRPr="00FD41EA" w:rsidRDefault="00DC67FA" w:rsidP="00FD41EA">
                  <w:pPr>
                    <w:pStyle w:val="ListParagraph"/>
                    <w:numPr>
                      <w:ilvl w:val="0"/>
                      <w:numId w:val="14"/>
                    </w:numPr>
                    <w:spacing w:line="240" w:lineRule="auto"/>
                    <w:rPr>
                      <w:rFonts w:asciiTheme="majorHAnsi" w:hAnsiTheme="majorHAnsi" w:cstheme="majorHAnsi"/>
                      <w:color w:val="39394D"/>
                      <w:sz w:val="20"/>
                      <w:szCs w:val="20"/>
                    </w:rPr>
                  </w:pPr>
                  <w:r w:rsidRPr="00FD41EA">
                    <w:rPr>
                      <w:rFonts w:asciiTheme="majorHAnsi" w:hAnsiTheme="majorHAnsi" w:cstheme="majorHAnsi"/>
                      <w:color w:val="39394D"/>
                      <w:sz w:val="20"/>
                      <w:szCs w:val="20"/>
                    </w:rPr>
                    <w:t xml:space="preserve">Ellisa </w:t>
                  </w:r>
                  <w:r w:rsidR="0099294C" w:rsidRPr="00FD41EA">
                    <w:rPr>
                      <w:rFonts w:asciiTheme="majorHAnsi" w:hAnsiTheme="majorHAnsi" w:cstheme="majorHAnsi"/>
                      <w:color w:val="39394D"/>
                      <w:sz w:val="20"/>
                      <w:szCs w:val="20"/>
                    </w:rPr>
                    <w:t xml:space="preserve">recopilará y compartirá información sobre empresas e individuos que aceptan fondos de autodeterminación. </w:t>
                  </w:r>
                </w:p>
              </w:tc>
            </w:tr>
            <w:tr w:rsidR="0099294C" w:rsidRPr="0099294C" w14:paraId="4596068C" w14:textId="77777777" w:rsidTr="0099294C">
              <w:trPr>
                <w:tblCellSpacing w:w="0" w:type="dxa"/>
              </w:trPr>
              <w:tc>
                <w:tcPr>
                  <w:tcW w:w="0" w:type="auto"/>
                  <w:hideMark/>
                </w:tcPr>
                <w:p w14:paraId="166F4425" w14:textId="4948C10E" w:rsidR="0099294C" w:rsidRPr="00FD41EA" w:rsidRDefault="0099294C" w:rsidP="00FD41EA">
                  <w:pPr>
                    <w:pStyle w:val="ListParagraph"/>
                    <w:numPr>
                      <w:ilvl w:val="0"/>
                      <w:numId w:val="14"/>
                    </w:numPr>
                    <w:spacing w:line="240" w:lineRule="auto"/>
                    <w:rPr>
                      <w:rFonts w:asciiTheme="majorHAnsi" w:hAnsiTheme="majorHAnsi" w:cstheme="majorHAnsi"/>
                      <w:color w:val="39394D"/>
                      <w:sz w:val="20"/>
                      <w:szCs w:val="20"/>
                    </w:rPr>
                  </w:pPr>
                  <w:r w:rsidRPr="00FD41EA">
                    <w:rPr>
                      <w:rFonts w:asciiTheme="majorHAnsi" w:hAnsiTheme="majorHAnsi" w:cstheme="majorHAnsi"/>
                      <w:color w:val="39394D"/>
                      <w:sz w:val="20"/>
                      <w:szCs w:val="20"/>
                    </w:rPr>
                    <w:t xml:space="preserve">Ellisa seguirá organizando eventos y ferias de divulgación para vendedores y participantes del SDP. </w:t>
                  </w:r>
                </w:p>
              </w:tc>
            </w:tr>
            <w:tr w:rsidR="0099294C" w:rsidRPr="0099294C" w14:paraId="5D4D25BD" w14:textId="77777777" w:rsidTr="0099294C">
              <w:trPr>
                <w:tblCellSpacing w:w="0" w:type="dxa"/>
              </w:trPr>
              <w:tc>
                <w:tcPr>
                  <w:tcW w:w="0" w:type="auto"/>
                  <w:hideMark/>
                </w:tcPr>
                <w:p w14:paraId="27861129" w14:textId="505D4F99" w:rsidR="0099294C" w:rsidRPr="00FD41EA" w:rsidRDefault="0099294C" w:rsidP="00FD41EA">
                  <w:pPr>
                    <w:pStyle w:val="ListParagraph"/>
                    <w:numPr>
                      <w:ilvl w:val="0"/>
                      <w:numId w:val="14"/>
                    </w:numPr>
                    <w:spacing w:line="240" w:lineRule="auto"/>
                    <w:rPr>
                      <w:rFonts w:asciiTheme="majorHAnsi" w:hAnsiTheme="majorHAnsi" w:cstheme="majorHAnsi"/>
                      <w:color w:val="39394D"/>
                      <w:sz w:val="20"/>
                      <w:szCs w:val="20"/>
                    </w:rPr>
                  </w:pPr>
                  <w:r w:rsidRPr="00FD41EA">
                    <w:rPr>
                      <w:rFonts w:asciiTheme="majorHAnsi" w:hAnsiTheme="majorHAnsi" w:cstheme="majorHAnsi"/>
                      <w:color w:val="39394D"/>
                      <w:sz w:val="20"/>
                      <w:szCs w:val="20"/>
                    </w:rPr>
                    <w:t xml:space="preserve">NBRC considerará desarrollar más materiales de difusión para ayudar a las empresas a entender la autodeterminación. </w:t>
                  </w:r>
                </w:p>
              </w:tc>
            </w:tr>
            <w:tr w:rsidR="0099294C" w:rsidRPr="0099294C" w14:paraId="67F8983A" w14:textId="77777777" w:rsidTr="0099294C">
              <w:trPr>
                <w:tblCellSpacing w:w="0" w:type="dxa"/>
              </w:trPr>
              <w:tc>
                <w:tcPr>
                  <w:tcW w:w="0" w:type="auto"/>
                  <w:hideMark/>
                </w:tcPr>
                <w:p w14:paraId="73ADA750" w14:textId="53BF9F09" w:rsidR="0099294C" w:rsidRPr="00FD41EA" w:rsidRDefault="0099294C" w:rsidP="00FD41EA">
                  <w:pPr>
                    <w:pStyle w:val="ListParagraph"/>
                    <w:numPr>
                      <w:ilvl w:val="0"/>
                      <w:numId w:val="14"/>
                    </w:numPr>
                    <w:spacing w:line="240" w:lineRule="auto"/>
                    <w:rPr>
                      <w:rFonts w:asciiTheme="majorHAnsi" w:hAnsiTheme="majorHAnsi" w:cstheme="majorHAnsi"/>
                      <w:color w:val="39394D"/>
                      <w:sz w:val="20"/>
                      <w:szCs w:val="20"/>
                    </w:rPr>
                  </w:pPr>
                  <w:r w:rsidRPr="00FD41EA">
                    <w:rPr>
                      <w:rFonts w:asciiTheme="majorHAnsi" w:hAnsiTheme="majorHAnsi" w:cstheme="majorHAnsi"/>
                      <w:color w:val="39394D"/>
                      <w:sz w:val="20"/>
                      <w:szCs w:val="20"/>
                    </w:rPr>
                    <w:t xml:space="preserve">Alejandra guardará y compartirá el chat de la reunión (protegiendo la información personal) para referencia futura. </w:t>
                  </w:r>
                </w:p>
              </w:tc>
            </w:tr>
          </w:tbl>
          <w:p w14:paraId="252E017A" w14:textId="77777777" w:rsidR="00A978D0" w:rsidRPr="0099294C" w:rsidRDefault="00A978D0" w:rsidP="00F658F2">
            <w:pPr>
              <w:rPr>
                <w:rFonts w:asciiTheme="majorHAnsi" w:eastAsia="Assistant" w:hAnsiTheme="majorHAnsi" w:cstheme="majorHAnsi"/>
                <w:sz w:val="20"/>
                <w:szCs w:val="20"/>
              </w:rPr>
            </w:pPr>
          </w:p>
        </w:tc>
      </w:tr>
      <w:tr w:rsidR="00E96D1B" w:rsidRPr="00E96D1B" w14:paraId="0635E4DB" w14:textId="77777777" w:rsidTr="0087595C">
        <w:trPr>
          <w:trHeight w:val="440"/>
        </w:trPr>
        <w:tc>
          <w:tcPr>
            <w:tcW w:w="4230" w:type="dxa"/>
          </w:tcPr>
          <w:p w14:paraId="131CCDC8" w14:textId="4F163991" w:rsidR="00A978D0" w:rsidRPr="00FD41EA" w:rsidRDefault="00A978D0" w:rsidP="00A978D0">
            <w:pPr>
              <w:rPr>
                <w:rFonts w:asciiTheme="majorHAnsi" w:eastAsia="Assistant" w:hAnsiTheme="majorHAnsi" w:cstheme="majorHAnsi"/>
                <w:b/>
                <w:sz w:val="24"/>
                <w:szCs w:val="24"/>
              </w:rPr>
            </w:pPr>
            <w:r w:rsidRPr="00FD41EA">
              <w:rPr>
                <w:rFonts w:asciiTheme="majorHAnsi" w:eastAsia="Assistant" w:hAnsiTheme="majorHAnsi" w:cstheme="majorHAnsi"/>
                <w:b/>
                <w:sz w:val="24"/>
                <w:szCs w:val="24"/>
              </w:rPr>
              <w:t>APLAZAMIENTO</w:t>
            </w:r>
          </w:p>
        </w:tc>
        <w:tc>
          <w:tcPr>
            <w:tcW w:w="6390" w:type="dxa"/>
          </w:tcPr>
          <w:p w14:paraId="530F1F70" w14:textId="77777777" w:rsidR="00A978D0" w:rsidRPr="00E96D1B" w:rsidRDefault="00A978D0" w:rsidP="00E53038">
            <w:pPr>
              <w:rPr>
                <w:rFonts w:asciiTheme="majorHAnsi" w:eastAsia="Assistant" w:hAnsiTheme="majorHAnsi" w:cstheme="majorHAnsi"/>
                <w:sz w:val="28"/>
                <w:szCs w:val="28"/>
              </w:rPr>
            </w:pPr>
          </w:p>
        </w:tc>
      </w:tr>
    </w:tbl>
    <w:p w14:paraId="5C995EE1" w14:textId="77777777" w:rsidR="00385267" w:rsidRPr="00FD41EA" w:rsidRDefault="00385267" w:rsidP="00FD41EA">
      <w:pPr>
        <w:pStyle w:val="NoSpacing"/>
        <w:rPr>
          <w:rFonts w:ascii="Calibri" w:hAnsi="Calibri" w:cs="Calibri"/>
        </w:rPr>
      </w:pPr>
    </w:p>
    <w:p w14:paraId="02D9B5DC" w14:textId="4FCDE8DB" w:rsidR="00336F60" w:rsidRPr="00FD41EA" w:rsidRDefault="006B6FB3" w:rsidP="00FD41EA">
      <w:pPr>
        <w:pStyle w:val="NoSpacing"/>
        <w:rPr>
          <w:rFonts w:ascii="Calibri" w:hAnsi="Calibri" w:cs="Calibri"/>
        </w:rPr>
      </w:pPr>
      <w:r w:rsidRPr="00FD41EA">
        <w:rPr>
          <w:rFonts w:ascii="Calibri" w:hAnsi="Calibri" w:cs="Calibri"/>
        </w:rPr>
        <w:t xml:space="preserve">De conformidad con las Secciones 11123.1 y 11125(f) del Código de Gobierno, las personas con discapacidades que requieran formatos alternativos accesibles de la agenda y materiales relacionados con la reunión y/o ayudas/servicios auxiliares para participar en esta reunión deben ponerse en contacto con </w:t>
      </w:r>
      <w:r w:rsidR="00195812" w:rsidRPr="00FD41EA">
        <w:rPr>
          <w:rFonts w:ascii="Calibri" w:hAnsi="Calibri" w:cs="Calibri"/>
        </w:rPr>
        <w:t>la dirección de correo electrónico del SDP en</w:t>
      </w:r>
      <w:r w:rsidR="00FD41EA">
        <w:rPr>
          <w:rFonts w:ascii="Calibri" w:hAnsi="Calibri" w:cs="Calibri"/>
        </w:rPr>
        <w:t xml:space="preserve"> </w:t>
      </w:r>
      <w:hyperlink r:id="rId19" w:history="1">
        <w:r w:rsidR="00195812" w:rsidRPr="00FD41EA">
          <w:rPr>
            <w:rStyle w:val="Hyperlink"/>
            <w:rFonts w:ascii="Calibri" w:eastAsia="Assistant" w:hAnsi="Calibri" w:cs="Calibri"/>
          </w:rPr>
          <w:t>sdp@nbrc.net</w:t>
        </w:r>
      </w:hyperlink>
      <w:r w:rsidRPr="00FD41EA">
        <w:rPr>
          <w:rFonts w:ascii="Calibri" w:hAnsi="Calibri" w:cs="Calibri"/>
        </w:rPr>
        <w:t xml:space="preserve"> . El orden del día del Comité Asesor de Autodeterminación está publicado en </w:t>
      </w:r>
      <w:r w:rsidRPr="00FD41EA">
        <w:rPr>
          <w:rFonts w:ascii="Calibri" w:hAnsi="Calibri" w:cs="Calibri"/>
          <w:u w:val="single"/>
        </w:rPr>
        <w:t xml:space="preserve">nbrc.net </w:t>
      </w:r>
      <w:r w:rsidRPr="00FD41EA">
        <w:rPr>
          <w:rFonts w:ascii="Calibri" w:hAnsi="Calibri" w:cs="Calibri"/>
        </w:rPr>
        <w:t xml:space="preserve">y </w:t>
      </w:r>
      <w:r w:rsidRPr="00FD41EA">
        <w:rPr>
          <w:rFonts w:ascii="Calibri" w:hAnsi="Calibri" w:cs="Calibri"/>
          <w:u w:val="single"/>
        </w:rPr>
        <w:t>scdd.ca.gov</w:t>
      </w:r>
      <w:r w:rsidRPr="00FD41EA">
        <w:rPr>
          <w:rFonts w:ascii="Calibri" w:hAnsi="Calibri" w:cs="Calibri"/>
        </w:rPr>
        <w:t xml:space="preserve">. </w:t>
      </w:r>
      <w:r w:rsidRPr="00FD41EA">
        <w:rPr>
          <w:rFonts w:ascii="Calibri" w:hAnsi="Calibri" w:cs="Calibri"/>
          <w:i/>
        </w:rPr>
        <w:t>Los miembros del Comité Asesor de Autodeterminación pueden celebrar una reunión a puerta cerrada para hablar de posibles miembros.</w:t>
      </w:r>
    </w:p>
    <w:sectPr w:rsidR="00336F60" w:rsidRPr="00FD41EA" w:rsidSect="00560C38">
      <w:type w:val="continuous"/>
      <w:pgSz w:w="12240" w:h="15840"/>
      <w:pgMar w:top="1890" w:right="720" w:bottom="0" w:left="720" w:header="72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1C91" w14:textId="77777777" w:rsidR="00DA0A7A" w:rsidRDefault="00DA0A7A">
      <w:pPr>
        <w:spacing w:line="240" w:lineRule="auto"/>
      </w:pPr>
      <w:r>
        <w:separator/>
      </w:r>
    </w:p>
  </w:endnote>
  <w:endnote w:type="continuationSeparator" w:id="0">
    <w:p w14:paraId="75F2AA52" w14:textId="77777777" w:rsidR="00DA0A7A" w:rsidRDefault="00DA0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7BEB" w14:textId="77777777" w:rsidR="00195812" w:rsidRDefault="00195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32CF" w14:textId="77777777" w:rsidR="00336F60" w:rsidRDefault="006B6FB3">
    <w:pPr>
      <w:jc w:val="right"/>
    </w:pPr>
    <w:r>
      <w:fldChar w:fldCharType="begin"/>
    </w:r>
    <w:r>
      <w:instrText>PAGE</w:instrText>
    </w:r>
    <w:r>
      <w:fldChar w:fldCharType="separate"/>
    </w:r>
    <w:r w:rsidR="00E96D1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51EC" w14:textId="77777777" w:rsidR="00195812" w:rsidRDefault="00195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89F3" w14:textId="77777777" w:rsidR="00DA0A7A" w:rsidRDefault="00DA0A7A">
      <w:pPr>
        <w:spacing w:line="240" w:lineRule="auto"/>
      </w:pPr>
      <w:r>
        <w:separator/>
      </w:r>
    </w:p>
  </w:footnote>
  <w:footnote w:type="continuationSeparator" w:id="0">
    <w:p w14:paraId="78587DB7" w14:textId="77777777" w:rsidR="00DA0A7A" w:rsidRDefault="00DA0A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24CC" w14:textId="77777777" w:rsidR="00195812" w:rsidRDefault="00195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4C43" w14:textId="64EBD5FE" w:rsidR="00ED6CAA" w:rsidRDefault="00385267" w:rsidP="00385267">
    <w:pPr>
      <w:pStyle w:val="Header"/>
      <w:tabs>
        <w:tab w:val="clear" w:pos="4680"/>
        <w:tab w:val="clear" w:pos="9360"/>
        <w:tab w:val="left" w:pos="8475"/>
      </w:tabs>
    </w:pPr>
    <w:r>
      <w:tab/>
    </w:r>
  </w:p>
  <w:p w14:paraId="028D497C" w14:textId="77777777" w:rsidR="00ED6CAA" w:rsidRDefault="00ED6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65ED" w14:textId="77777777" w:rsidR="00195812" w:rsidRDefault="0019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E2A"/>
    <w:multiLevelType w:val="hybridMultilevel"/>
    <w:tmpl w:val="2514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7E1"/>
    <w:multiLevelType w:val="hybridMultilevel"/>
    <w:tmpl w:val="D458C3D0"/>
    <w:lvl w:ilvl="0" w:tplc="B3647BD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97DDF"/>
    <w:multiLevelType w:val="hybridMultilevel"/>
    <w:tmpl w:val="706E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46C17"/>
    <w:multiLevelType w:val="hybridMultilevel"/>
    <w:tmpl w:val="37702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A33DA6"/>
    <w:multiLevelType w:val="hybridMultilevel"/>
    <w:tmpl w:val="52C85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7291C"/>
    <w:multiLevelType w:val="hybridMultilevel"/>
    <w:tmpl w:val="52C855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A343D4"/>
    <w:multiLevelType w:val="hybridMultilevel"/>
    <w:tmpl w:val="5BA2C3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95FD1"/>
    <w:multiLevelType w:val="hybridMultilevel"/>
    <w:tmpl w:val="1FE63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21754"/>
    <w:multiLevelType w:val="hybridMultilevel"/>
    <w:tmpl w:val="4A9CC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B742E"/>
    <w:multiLevelType w:val="hybridMultilevel"/>
    <w:tmpl w:val="A0DEE94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376BEA"/>
    <w:multiLevelType w:val="hybridMultilevel"/>
    <w:tmpl w:val="AD9243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941B7"/>
    <w:multiLevelType w:val="hybridMultilevel"/>
    <w:tmpl w:val="AD401C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502C41"/>
    <w:multiLevelType w:val="multilevel"/>
    <w:tmpl w:val="01B4CB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A9E411C"/>
    <w:multiLevelType w:val="hybridMultilevel"/>
    <w:tmpl w:val="82B28A56"/>
    <w:lvl w:ilvl="0" w:tplc="2D685904">
      <w:start w:val="5"/>
      <w:numFmt w:val="bullet"/>
      <w:lvlText w:val=""/>
      <w:lvlJc w:val="left"/>
      <w:pPr>
        <w:ind w:left="720" w:hanging="360"/>
      </w:pPr>
      <w:rPr>
        <w:rFonts w:ascii="Symbol" w:eastAsia="Assistant"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11172">
    <w:abstractNumId w:val="12"/>
  </w:num>
  <w:num w:numId="2" w16cid:durableId="860776594">
    <w:abstractNumId w:val="5"/>
  </w:num>
  <w:num w:numId="3" w16cid:durableId="1557083759">
    <w:abstractNumId w:val="4"/>
  </w:num>
  <w:num w:numId="4" w16cid:durableId="256212294">
    <w:abstractNumId w:val="10"/>
  </w:num>
  <w:num w:numId="5" w16cid:durableId="1780756463">
    <w:abstractNumId w:val="2"/>
  </w:num>
  <w:num w:numId="6" w16cid:durableId="1641769432">
    <w:abstractNumId w:val="7"/>
  </w:num>
  <w:num w:numId="7" w16cid:durableId="792675321">
    <w:abstractNumId w:val="6"/>
  </w:num>
  <w:num w:numId="8" w16cid:durableId="2068145628">
    <w:abstractNumId w:val="1"/>
  </w:num>
  <w:num w:numId="9" w16cid:durableId="124156565">
    <w:abstractNumId w:val="0"/>
  </w:num>
  <w:num w:numId="10" w16cid:durableId="1939869242">
    <w:abstractNumId w:val="8"/>
  </w:num>
  <w:num w:numId="11" w16cid:durableId="350959209">
    <w:abstractNumId w:val="13"/>
  </w:num>
  <w:num w:numId="12" w16cid:durableId="1719817630">
    <w:abstractNumId w:val="9"/>
  </w:num>
  <w:num w:numId="13" w16cid:durableId="406611526">
    <w:abstractNumId w:val="11"/>
  </w:num>
  <w:num w:numId="14" w16cid:durableId="1376200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60"/>
    <w:rsid w:val="00004D9D"/>
    <w:rsid w:val="00014886"/>
    <w:rsid w:val="00042DDB"/>
    <w:rsid w:val="00044D45"/>
    <w:rsid w:val="000761E8"/>
    <w:rsid w:val="000938EE"/>
    <w:rsid w:val="0009785F"/>
    <w:rsid w:val="000D450E"/>
    <w:rsid w:val="000D4C3E"/>
    <w:rsid w:val="00112F28"/>
    <w:rsid w:val="001213BE"/>
    <w:rsid w:val="001236C3"/>
    <w:rsid w:val="001341EE"/>
    <w:rsid w:val="00174A5E"/>
    <w:rsid w:val="0018329C"/>
    <w:rsid w:val="00195812"/>
    <w:rsid w:val="00196067"/>
    <w:rsid w:val="001976FC"/>
    <w:rsid w:val="001B3327"/>
    <w:rsid w:val="001D1079"/>
    <w:rsid w:val="001D7A52"/>
    <w:rsid w:val="00213B80"/>
    <w:rsid w:val="002202DE"/>
    <w:rsid w:val="002260B0"/>
    <w:rsid w:val="002448D5"/>
    <w:rsid w:val="002478F0"/>
    <w:rsid w:val="002609A2"/>
    <w:rsid w:val="002612EC"/>
    <w:rsid w:val="002629D8"/>
    <w:rsid w:val="00264490"/>
    <w:rsid w:val="00273B6E"/>
    <w:rsid w:val="002B71FE"/>
    <w:rsid w:val="002D4820"/>
    <w:rsid w:val="002E0C55"/>
    <w:rsid w:val="002F32A5"/>
    <w:rsid w:val="00314F4E"/>
    <w:rsid w:val="00336F60"/>
    <w:rsid w:val="00374D3D"/>
    <w:rsid w:val="00380D1D"/>
    <w:rsid w:val="00385267"/>
    <w:rsid w:val="003859FE"/>
    <w:rsid w:val="00395B89"/>
    <w:rsid w:val="003A3A02"/>
    <w:rsid w:val="003A434C"/>
    <w:rsid w:val="003A5687"/>
    <w:rsid w:val="003B2229"/>
    <w:rsid w:val="003D57EA"/>
    <w:rsid w:val="003E1FA7"/>
    <w:rsid w:val="00411D7A"/>
    <w:rsid w:val="00412063"/>
    <w:rsid w:val="00421F2A"/>
    <w:rsid w:val="00430CEB"/>
    <w:rsid w:val="00432973"/>
    <w:rsid w:val="00440763"/>
    <w:rsid w:val="004718DD"/>
    <w:rsid w:val="00471B66"/>
    <w:rsid w:val="0047603D"/>
    <w:rsid w:val="0049659E"/>
    <w:rsid w:val="00496AC3"/>
    <w:rsid w:val="004B100C"/>
    <w:rsid w:val="004C17AB"/>
    <w:rsid w:val="004D3742"/>
    <w:rsid w:val="004D57C3"/>
    <w:rsid w:val="004D5ED9"/>
    <w:rsid w:val="004E1EAF"/>
    <w:rsid w:val="004F668A"/>
    <w:rsid w:val="00530D41"/>
    <w:rsid w:val="00530FB9"/>
    <w:rsid w:val="005364F6"/>
    <w:rsid w:val="005440AA"/>
    <w:rsid w:val="00545634"/>
    <w:rsid w:val="00560C38"/>
    <w:rsid w:val="00566E25"/>
    <w:rsid w:val="005C2666"/>
    <w:rsid w:val="005D42AC"/>
    <w:rsid w:val="005E41DA"/>
    <w:rsid w:val="005F3595"/>
    <w:rsid w:val="00625090"/>
    <w:rsid w:val="00637E66"/>
    <w:rsid w:val="006462EE"/>
    <w:rsid w:val="006543A2"/>
    <w:rsid w:val="00666E03"/>
    <w:rsid w:val="006673B6"/>
    <w:rsid w:val="00667F7F"/>
    <w:rsid w:val="0069098C"/>
    <w:rsid w:val="00693196"/>
    <w:rsid w:val="00695335"/>
    <w:rsid w:val="00696D61"/>
    <w:rsid w:val="006B045C"/>
    <w:rsid w:val="006B226D"/>
    <w:rsid w:val="006B6FB3"/>
    <w:rsid w:val="006D1DE7"/>
    <w:rsid w:val="006E4A4B"/>
    <w:rsid w:val="006F77F1"/>
    <w:rsid w:val="007109F2"/>
    <w:rsid w:val="00711871"/>
    <w:rsid w:val="007177FA"/>
    <w:rsid w:val="00736159"/>
    <w:rsid w:val="00743D72"/>
    <w:rsid w:val="00755FE9"/>
    <w:rsid w:val="00763D76"/>
    <w:rsid w:val="00771E4E"/>
    <w:rsid w:val="0078351F"/>
    <w:rsid w:val="00790278"/>
    <w:rsid w:val="00792FA1"/>
    <w:rsid w:val="007B41A5"/>
    <w:rsid w:val="007B42C9"/>
    <w:rsid w:val="007C2905"/>
    <w:rsid w:val="007C2EBF"/>
    <w:rsid w:val="007F51F0"/>
    <w:rsid w:val="007F53E3"/>
    <w:rsid w:val="007F5646"/>
    <w:rsid w:val="00804AA0"/>
    <w:rsid w:val="008179D6"/>
    <w:rsid w:val="008205D7"/>
    <w:rsid w:val="0082315F"/>
    <w:rsid w:val="00825202"/>
    <w:rsid w:val="00837D34"/>
    <w:rsid w:val="008466ED"/>
    <w:rsid w:val="00854F55"/>
    <w:rsid w:val="008569B4"/>
    <w:rsid w:val="008715F7"/>
    <w:rsid w:val="0087595C"/>
    <w:rsid w:val="00885C2C"/>
    <w:rsid w:val="0088638C"/>
    <w:rsid w:val="00890922"/>
    <w:rsid w:val="008B2166"/>
    <w:rsid w:val="008B7752"/>
    <w:rsid w:val="008C12BB"/>
    <w:rsid w:val="008D24B8"/>
    <w:rsid w:val="008E17E6"/>
    <w:rsid w:val="008E796B"/>
    <w:rsid w:val="008F513B"/>
    <w:rsid w:val="00907152"/>
    <w:rsid w:val="009222B2"/>
    <w:rsid w:val="00927386"/>
    <w:rsid w:val="00941427"/>
    <w:rsid w:val="009539EB"/>
    <w:rsid w:val="009738EC"/>
    <w:rsid w:val="009828C5"/>
    <w:rsid w:val="0099294C"/>
    <w:rsid w:val="009B40D4"/>
    <w:rsid w:val="009E2C2F"/>
    <w:rsid w:val="009F04D0"/>
    <w:rsid w:val="00A10253"/>
    <w:rsid w:val="00A10A48"/>
    <w:rsid w:val="00A11D6F"/>
    <w:rsid w:val="00A3642F"/>
    <w:rsid w:val="00A40484"/>
    <w:rsid w:val="00A415CA"/>
    <w:rsid w:val="00A41EB4"/>
    <w:rsid w:val="00A6428F"/>
    <w:rsid w:val="00A754BE"/>
    <w:rsid w:val="00A9019E"/>
    <w:rsid w:val="00A90E6E"/>
    <w:rsid w:val="00A978D0"/>
    <w:rsid w:val="00AA67C5"/>
    <w:rsid w:val="00AC17D7"/>
    <w:rsid w:val="00AE1AD5"/>
    <w:rsid w:val="00AE5532"/>
    <w:rsid w:val="00B008AB"/>
    <w:rsid w:val="00B24369"/>
    <w:rsid w:val="00B33BEE"/>
    <w:rsid w:val="00B344D2"/>
    <w:rsid w:val="00B37314"/>
    <w:rsid w:val="00B7105D"/>
    <w:rsid w:val="00B911EF"/>
    <w:rsid w:val="00B94BFC"/>
    <w:rsid w:val="00BA216B"/>
    <w:rsid w:val="00BB215E"/>
    <w:rsid w:val="00BD0B99"/>
    <w:rsid w:val="00BD704B"/>
    <w:rsid w:val="00BE078E"/>
    <w:rsid w:val="00BE76D3"/>
    <w:rsid w:val="00BF2EE0"/>
    <w:rsid w:val="00BF5778"/>
    <w:rsid w:val="00C04B8E"/>
    <w:rsid w:val="00C20B5F"/>
    <w:rsid w:val="00C53098"/>
    <w:rsid w:val="00C536CB"/>
    <w:rsid w:val="00C546ED"/>
    <w:rsid w:val="00C564F3"/>
    <w:rsid w:val="00C6495B"/>
    <w:rsid w:val="00C75E24"/>
    <w:rsid w:val="00C831FD"/>
    <w:rsid w:val="00C914E9"/>
    <w:rsid w:val="00C968A2"/>
    <w:rsid w:val="00C96EDC"/>
    <w:rsid w:val="00CA23CB"/>
    <w:rsid w:val="00CF78A8"/>
    <w:rsid w:val="00D22DEE"/>
    <w:rsid w:val="00D37891"/>
    <w:rsid w:val="00D453A5"/>
    <w:rsid w:val="00D828C3"/>
    <w:rsid w:val="00D91E71"/>
    <w:rsid w:val="00DA0A7A"/>
    <w:rsid w:val="00DA3436"/>
    <w:rsid w:val="00DC67FA"/>
    <w:rsid w:val="00DE3D3C"/>
    <w:rsid w:val="00E06D2D"/>
    <w:rsid w:val="00E12867"/>
    <w:rsid w:val="00E33E60"/>
    <w:rsid w:val="00E51860"/>
    <w:rsid w:val="00E53038"/>
    <w:rsid w:val="00E75C2F"/>
    <w:rsid w:val="00E96D1B"/>
    <w:rsid w:val="00E97F8B"/>
    <w:rsid w:val="00EB3924"/>
    <w:rsid w:val="00EC7BF1"/>
    <w:rsid w:val="00ED47FE"/>
    <w:rsid w:val="00ED6CAA"/>
    <w:rsid w:val="00EF172A"/>
    <w:rsid w:val="00EF6F92"/>
    <w:rsid w:val="00F43BC0"/>
    <w:rsid w:val="00F658F2"/>
    <w:rsid w:val="00F83E19"/>
    <w:rsid w:val="00F84307"/>
    <w:rsid w:val="00F8546A"/>
    <w:rsid w:val="00F94FA8"/>
    <w:rsid w:val="00FB39DF"/>
    <w:rsid w:val="00FC203F"/>
    <w:rsid w:val="00FC6088"/>
    <w:rsid w:val="00FD41EA"/>
    <w:rsid w:val="00FF67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2A92"/>
  <w15:docId w15:val="{AC62BEE4-CF2B-4DD1-95CF-0A41F9E6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754BE"/>
    <w:pPr>
      <w:ind w:left="720"/>
      <w:contextualSpacing/>
    </w:pPr>
  </w:style>
  <w:style w:type="character" w:styleId="Hyperlink">
    <w:name w:val="Hyperlink"/>
    <w:basedOn w:val="DefaultParagraphFont"/>
    <w:uiPriority w:val="99"/>
    <w:unhideWhenUsed/>
    <w:rsid w:val="00411D7A"/>
    <w:rPr>
      <w:color w:val="0000FF" w:themeColor="hyperlink"/>
      <w:u w:val="single"/>
    </w:rPr>
  </w:style>
  <w:style w:type="character" w:styleId="Strong">
    <w:name w:val="Strong"/>
    <w:basedOn w:val="DefaultParagraphFont"/>
    <w:uiPriority w:val="22"/>
    <w:qFormat/>
    <w:rsid w:val="00411D7A"/>
    <w:rPr>
      <w:b/>
      <w:bCs/>
    </w:rPr>
  </w:style>
  <w:style w:type="paragraph" w:styleId="Header">
    <w:name w:val="header"/>
    <w:basedOn w:val="Normal"/>
    <w:link w:val="HeaderChar"/>
    <w:uiPriority w:val="99"/>
    <w:unhideWhenUsed/>
    <w:rsid w:val="008E796B"/>
    <w:pPr>
      <w:tabs>
        <w:tab w:val="center" w:pos="4680"/>
        <w:tab w:val="right" w:pos="9360"/>
      </w:tabs>
      <w:spacing w:line="240" w:lineRule="auto"/>
    </w:pPr>
  </w:style>
  <w:style w:type="character" w:customStyle="1" w:styleId="HeaderChar">
    <w:name w:val="Header Char"/>
    <w:basedOn w:val="DefaultParagraphFont"/>
    <w:link w:val="Header"/>
    <w:uiPriority w:val="99"/>
    <w:rsid w:val="008E796B"/>
  </w:style>
  <w:style w:type="paragraph" w:styleId="Footer">
    <w:name w:val="footer"/>
    <w:basedOn w:val="Normal"/>
    <w:link w:val="FooterChar"/>
    <w:uiPriority w:val="99"/>
    <w:unhideWhenUsed/>
    <w:rsid w:val="008E796B"/>
    <w:pPr>
      <w:tabs>
        <w:tab w:val="center" w:pos="4680"/>
        <w:tab w:val="right" w:pos="9360"/>
      </w:tabs>
      <w:spacing w:line="240" w:lineRule="auto"/>
    </w:pPr>
  </w:style>
  <w:style w:type="character" w:customStyle="1" w:styleId="FooterChar">
    <w:name w:val="Footer Char"/>
    <w:basedOn w:val="DefaultParagraphFont"/>
    <w:link w:val="Footer"/>
    <w:uiPriority w:val="99"/>
    <w:rsid w:val="008E796B"/>
  </w:style>
  <w:style w:type="table" w:styleId="TableGrid">
    <w:name w:val="Table Grid"/>
    <w:basedOn w:val="TableNormal"/>
    <w:uiPriority w:val="39"/>
    <w:rsid w:val="00E53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5812"/>
    <w:rPr>
      <w:color w:val="605E5C"/>
      <w:shd w:val="clear" w:color="auto" w:fill="E1DFDD"/>
    </w:rPr>
  </w:style>
  <w:style w:type="paragraph" w:styleId="NoSpacing">
    <w:name w:val="No Spacing"/>
    <w:uiPriority w:val="1"/>
    <w:qFormat/>
    <w:rsid w:val="001213B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182">
      <w:bodyDiv w:val="1"/>
      <w:marLeft w:val="0"/>
      <w:marRight w:val="0"/>
      <w:marTop w:val="0"/>
      <w:marBottom w:val="0"/>
      <w:divBdr>
        <w:top w:val="none" w:sz="0" w:space="0" w:color="auto"/>
        <w:left w:val="none" w:sz="0" w:space="0" w:color="auto"/>
        <w:bottom w:val="none" w:sz="0" w:space="0" w:color="auto"/>
        <w:right w:val="none" w:sz="0" w:space="0" w:color="auto"/>
      </w:divBdr>
      <w:divsChild>
        <w:div w:id="36201529">
          <w:marLeft w:val="0"/>
          <w:marRight w:val="0"/>
          <w:marTop w:val="0"/>
          <w:marBottom w:val="0"/>
          <w:divBdr>
            <w:top w:val="none" w:sz="0" w:space="0" w:color="auto"/>
            <w:left w:val="none" w:sz="0" w:space="0" w:color="auto"/>
            <w:bottom w:val="none" w:sz="0" w:space="0" w:color="auto"/>
            <w:right w:val="none" w:sz="0" w:space="0" w:color="auto"/>
          </w:divBdr>
        </w:div>
      </w:divsChild>
    </w:div>
    <w:div w:id="594485939">
      <w:bodyDiv w:val="1"/>
      <w:marLeft w:val="0"/>
      <w:marRight w:val="0"/>
      <w:marTop w:val="0"/>
      <w:marBottom w:val="0"/>
      <w:divBdr>
        <w:top w:val="none" w:sz="0" w:space="0" w:color="auto"/>
        <w:left w:val="none" w:sz="0" w:space="0" w:color="auto"/>
        <w:bottom w:val="none" w:sz="0" w:space="0" w:color="auto"/>
        <w:right w:val="none" w:sz="0" w:space="0" w:color="auto"/>
      </w:divBdr>
    </w:div>
    <w:div w:id="843396325">
      <w:bodyDiv w:val="1"/>
      <w:marLeft w:val="0"/>
      <w:marRight w:val="0"/>
      <w:marTop w:val="0"/>
      <w:marBottom w:val="0"/>
      <w:divBdr>
        <w:top w:val="none" w:sz="0" w:space="0" w:color="auto"/>
        <w:left w:val="none" w:sz="0" w:space="0" w:color="auto"/>
        <w:bottom w:val="none" w:sz="0" w:space="0" w:color="auto"/>
        <w:right w:val="none" w:sz="0" w:space="0" w:color="auto"/>
      </w:divBdr>
    </w:div>
    <w:div w:id="994458074">
      <w:bodyDiv w:val="1"/>
      <w:marLeft w:val="0"/>
      <w:marRight w:val="0"/>
      <w:marTop w:val="0"/>
      <w:marBottom w:val="0"/>
      <w:divBdr>
        <w:top w:val="none" w:sz="0" w:space="0" w:color="auto"/>
        <w:left w:val="none" w:sz="0" w:space="0" w:color="auto"/>
        <w:bottom w:val="none" w:sz="0" w:space="0" w:color="auto"/>
        <w:right w:val="none" w:sz="0" w:space="0" w:color="auto"/>
      </w:divBdr>
    </w:div>
    <w:div w:id="2116897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s02web.zoom.us/j/82526245772?pwd=YlJoM01XeTFhWk54MnJYSnNJbFRGdz0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2526245772?pwd=YlJoM01XeTFhWk54MnJYSnNJbFRGdz0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mailto:sdp@nbrc.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ACB2B5EA8794DA2FC3C15619FDC7E" ma:contentTypeVersion="2" ma:contentTypeDescription="Create a new document." ma:contentTypeScope="" ma:versionID="0b46e145c708892e247cd05a17622bb0">
  <xsd:schema xmlns:xsd="http://www.w3.org/2001/XMLSchema" xmlns:xs="http://www.w3.org/2001/XMLSchema" xmlns:p="http://schemas.microsoft.com/office/2006/metadata/properties" xmlns:ns3="ee5a10c7-a8ea-4457-94c5-f99ac428d013" targetNamespace="http://schemas.microsoft.com/office/2006/metadata/properties" ma:root="true" ma:fieldsID="2a3611b69f88307acadab960d09112b5" ns3:_="">
    <xsd:import namespace="ee5a10c7-a8ea-4457-94c5-f99ac428d01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10c7-a8ea-4457-94c5-f99ac428d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0911F-2DA9-4ACC-AB77-4194DDDF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10c7-a8ea-4457-94c5-f99ac428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4905B-7E72-45F7-ADEE-6D1872E29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E8963B-49ED-4D16-9D01-D150F0100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Martinez</dc:creator>
  <cp:keywords>, docId:A4A3C154893D7B32D3B122A66B010F37</cp:keywords>
  <cp:lastModifiedBy>Ellisa Reiff Ext. 1261 (SDX)</cp:lastModifiedBy>
  <cp:revision>2</cp:revision>
  <cp:lastPrinted>2024-01-03T21:32:00Z</cp:lastPrinted>
  <dcterms:created xsi:type="dcterms:W3CDTF">2025-06-12T18:55:00Z</dcterms:created>
  <dcterms:modified xsi:type="dcterms:W3CDTF">2025-06-12T18:55:00Z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0x0101000CDACB2B5EA8794DA2FC3C15619FDC7E</vt:lpwstr>
  </property>
</Properties>
</file>