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3AA2C5" w14:textId="77777777" w:rsidR="00EC7BF1" w:rsidRDefault="00EF172A" w:rsidP="00EC7BF1">
      <w:pPr>
        <w:spacing w:line="240" w:lineRule="auto"/>
        <w:ind w:left="-720"/>
        <w:rPr>
          <w:rFonts w:asciiTheme="majorHAnsi" w:eastAsia="Assistant" w:hAnsiTheme="majorHAnsi" w:cstheme="majorHAnsi"/>
          <w:b/>
          <w:sz w:val="28"/>
          <w:szCs w:val="28"/>
        </w:rPr>
      </w:pPr>
      <w:r>
        <w:rPr>
          <w:rFonts w:asciiTheme="majorHAnsi" w:eastAsia="Assistant" w:hAnsiTheme="majorHAnsi" w:cstheme="majorHAnsi"/>
          <w:b/>
          <w:noProof/>
          <w:color w:val="365F91" w:themeColor="accent1" w:themeShade="BF"/>
          <w:sz w:val="28"/>
          <w:szCs w:val="28"/>
          <w:lang w:val="en-US"/>
        </w:rPr>
        <w:drawing>
          <wp:anchor distT="0" distB="0" distL="114300" distR="114300" simplePos="0" relativeHeight="251665408" behindDoc="1" locked="0" layoutInCell="1" allowOverlap="1" wp14:anchorId="76DAA205" wp14:editId="07115A95">
            <wp:simplePos x="0" y="0"/>
            <wp:positionH relativeFrom="column">
              <wp:posOffset>-380365</wp:posOffset>
            </wp:positionH>
            <wp:positionV relativeFrom="paragraph">
              <wp:posOffset>-359410</wp:posOffset>
            </wp:positionV>
            <wp:extent cx="723900" cy="691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325"/>
                    </a:xfrm>
                    <a:prstGeom prst="rect">
                      <a:avLst/>
                    </a:prstGeom>
                  </pic:spPr>
                </pic:pic>
              </a:graphicData>
            </a:graphic>
            <wp14:sizeRelH relativeFrom="margin">
              <wp14:pctWidth>0</wp14:pctWidth>
            </wp14:sizeRelH>
            <wp14:sizeRelV relativeFrom="margin">
              <wp14:pctHeight>0</wp14:pctHeight>
            </wp14:sizeRelV>
          </wp:anchor>
        </w:drawing>
      </w:r>
    </w:p>
    <w:p w14:paraId="388346BE" w14:textId="77777777" w:rsidR="00EC7BF1" w:rsidRDefault="00EC7BF1" w:rsidP="002F32A5">
      <w:pPr>
        <w:spacing w:line="240" w:lineRule="auto"/>
        <w:rPr>
          <w:rFonts w:asciiTheme="majorHAnsi" w:eastAsia="Assistant" w:hAnsiTheme="majorHAnsi" w:cstheme="majorHAnsi"/>
          <w:b/>
          <w:sz w:val="28"/>
          <w:szCs w:val="28"/>
        </w:rPr>
      </w:pPr>
    </w:p>
    <w:p w14:paraId="1F3DC56F" w14:textId="77777777" w:rsidR="00EF172A" w:rsidRPr="003B2229" w:rsidRDefault="00EF172A" w:rsidP="003B2229">
      <w:pPr>
        <w:spacing w:line="240" w:lineRule="auto"/>
        <w:ind w:left="-720"/>
        <w:rPr>
          <w:rFonts w:asciiTheme="majorHAnsi" w:eastAsia="Assistant" w:hAnsiTheme="majorHAnsi" w:cstheme="majorHAnsi"/>
          <w:b/>
          <w:sz w:val="24"/>
          <w:szCs w:val="24"/>
        </w:rPr>
      </w:pPr>
      <w:r w:rsidRPr="003B2229">
        <w:rPr>
          <w:rFonts w:asciiTheme="majorHAnsi" w:eastAsia="Assistant" w:hAnsiTheme="majorHAnsi" w:cstheme="majorHAnsi"/>
          <w:b/>
          <w:sz w:val="36"/>
          <w:szCs w:val="36"/>
        </w:rPr>
        <w:t>North Bay Regional Center</w:t>
      </w:r>
      <w:r w:rsidR="003B2229" w:rsidRPr="003B2229">
        <w:rPr>
          <w:rFonts w:asciiTheme="majorHAnsi" w:eastAsia="Assistant" w:hAnsiTheme="majorHAnsi" w:cstheme="majorHAnsi"/>
          <w:b/>
          <w:sz w:val="36"/>
          <w:szCs w:val="36"/>
        </w:rPr>
        <w:br/>
      </w:r>
    </w:p>
    <w:p w14:paraId="1FCC0812" w14:textId="77777777" w:rsidR="00A978D0" w:rsidRDefault="003D22AE" w:rsidP="008B7752">
      <w:pPr>
        <w:spacing w:line="240" w:lineRule="auto"/>
        <w:ind w:left="-720"/>
        <w:rPr>
          <w:rFonts w:asciiTheme="majorHAnsi" w:eastAsia="Assistant" w:hAnsiTheme="majorHAnsi" w:cstheme="majorHAnsi"/>
          <w:b/>
          <w:sz w:val="44"/>
          <w:szCs w:val="44"/>
        </w:rPr>
      </w:pPr>
      <w:r>
        <w:rPr>
          <w:rFonts w:asciiTheme="majorHAnsi" w:eastAsia="Assistant" w:hAnsiTheme="majorHAnsi" w:cstheme="majorHAnsi"/>
          <w:b/>
          <w:sz w:val="44"/>
          <w:szCs w:val="44"/>
        </w:rPr>
        <w:t xml:space="preserve">Special </w:t>
      </w:r>
      <w:r w:rsidR="00EF172A">
        <w:rPr>
          <w:rFonts w:asciiTheme="majorHAnsi" w:eastAsia="Assistant" w:hAnsiTheme="majorHAnsi" w:cstheme="majorHAnsi"/>
          <w:b/>
          <w:sz w:val="44"/>
          <w:szCs w:val="44"/>
        </w:rPr>
        <w:t>S</w:t>
      </w:r>
      <w:r w:rsidR="006B6FB3" w:rsidRPr="002F32A5">
        <w:rPr>
          <w:rFonts w:asciiTheme="majorHAnsi" w:eastAsia="Assistant" w:hAnsiTheme="majorHAnsi" w:cstheme="majorHAnsi"/>
          <w:b/>
          <w:sz w:val="44"/>
          <w:szCs w:val="44"/>
        </w:rPr>
        <w:t xml:space="preserve">elf-Determination </w:t>
      </w:r>
      <w:r w:rsidR="00D66597">
        <w:rPr>
          <w:rFonts w:asciiTheme="majorHAnsi" w:eastAsia="Assistant" w:hAnsiTheme="majorHAnsi" w:cstheme="majorHAnsi"/>
          <w:b/>
          <w:sz w:val="44"/>
          <w:szCs w:val="44"/>
        </w:rPr>
        <w:br/>
      </w:r>
      <w:r w:rsidR="006B6FB3" w:rsidRPr="002F32A5">
        <w:rPr>
          <w:rFonts w:asciiTheme="majorHAnsi" w:eastAsia="Assistant" w:hAnsiTheme="majorHAnsi" w:cstheme="majorHAnsi"/>
          <w:b/>
          <w:sz w:val="44"/>
          <w:szCs w:val="44"/>
        </w:rPr>
        <w:t>Advisory Committee</w:t>
      </w:r>
      <w:r w:rsidR="00A978D0" w:rsidRPr="002F32A5">
        <w:rPr>
          <w:rFonts w:asciiTheme="majorHAnsi" w:eastAsia="Assistant" w:hAnsiTheme="majorHAnsi" w:cstheme="majorHAnsi"/>
          <w:b/>
          <w:sz w:val="44"/>
          <w:szCs w:val="44"/>
        </w:rPr>
        <w:t xml:space="preserve"> Meeting</w:t>
      </w:r>
    </w:p>
    <w:p w14:paraId="715E5EB9" w14:textId="77777777" w:rsidR="00D66597" w:rsidRDefault="00D66597" w:rsidP="008B7752">
      <w:pPr>
        <w:spacing w:line="240" w:lineRule="auto"/>
        <w:ind w:left="-720"/>
        <w:rPr>
          <w:rFonts w:asciiTheme="majorHAnsi" w:eastAsia="Assistant" w:hAnsiTheme="majorHAnsi" w:cstheme="majorHAnsi"/>
          <w:b/>
          <w:sz w:val="44"/>
          <w:szCs w:val="44"/>
        </w:rPr>
      </w:pPr>
    </w:p>
    <w:p w14:paraId="4C64C449" w14:textId="1A822A87" w:rsidR="00D66597" w:rsidRDefault="00EC2707" w:rsidP="00D66597">
      <w:pPr>
        <w:spacing w:line="240" w:lineRule="auto"/>
        <w:ind w:left="-720"/>
        <w:rPr>
          <w:rFonts w:asciiTheme="majorHAnsi" w:eastAsia="Assistant" w:hAnsiTheme="majorHAnsi" w:cstheme="majorHAnsi"/>
          <w:b/>
          <w:sz w:val="36"/>
          <w:szCs w:val="36"/>
        </w:rPr>
      </w:pPr>
      <w:r>
        <w:rPr>
          <w:rFonts w:asciiTheme="majorHAnsi" w:eastAsia="Assistant" w:hAnsiTheme="majorHAnsi" w:cstheme="majorHAnsi"/>
          <w:b/>
          <w:sz w:val="36"/>
          <w:szCs w:val="36"/>
        </w:rPr>
        <w:t>Month Date, Year</w:t>
      </w:r>
      <w:r w:rsidR="002658C8">
        <w:rPr>
          <w:rFonts w:asciiTheme="majorHAnsi" w:eastAsia="Assistant" w:hAnsiTheme="majorHAnsi" w:cstheme="majorHAnsi"/>
          <w:b/>
          <w:sz w:val="36"/>
          <w:szCs w:val="36"/>
        </w:rPr>
        <w:t xml:space="preserve"> </w:t>
      </w:r>
    </w:p>
    <w:p w14:paraId="50CAFFB5" w14:textId="77777777" w:rsidR="00D66597" w:rsidRPr="00D66597" w:rsidRDefault="00D66597" w:rsidP="00D66597">
      <w:pPr>
        <w:spacing w:line="240" w:lineRule="auto"/>
        <w:ind w:left="-720"/>
        <w:rPr>
          <w:rFonts w:asciiTheme="majorHAnsi" w:eastAsia="Assistant" w:hAnsiTheme="majorHAnsi" w:cstheme="majorHAnsi"/>
          <w:b/>
          <w:sz w:val="36"/>
          <w:szCs w:val="36"/>
        </w:rPr>
        <w:sectPr w:rsidR="00D66597" w:rsidRPr="00D66597" w:rsidSect="00BA216B">
          <w:headerReference w:type="default" r:id="rId11"/>
          <w:footerReference w:type="default" r:id="rId12"/>
          <w:pgSz w:w="12240" w:h="15840"/>
          <w:pgMar w:top="900" w:right="1440" w:bottom="1440" w:left="1440" w:header="720" w:footer="720" w:gutter="0"/>
          <w:pgNumType w:start="1"/>
          <w:cols w:space="720"/>
          <w:docGrid w:linePitch="299"/>
        </w:sectPr>
      </w:pPr>
      <w:r>
        <w:rPr>
          <w:rFonts w:asciiTheme="majorHAnsi" w:eastAsia="Assistant" w:hAnsiTheme="majorHAnsi" w:cstheme="majorHAnsi"/>
          <w:b/>
          <w:sz w:val="36"/>
          <w:szCs w:val="36"/>
        </w:rPr>
        <w:t>12:30 – 2 pm</w:t>
      </w:r>
    </w:p>
    <w:p w14:paraId="16C09EC5" w14:textId="77777777" w:rsidR="00BF2EE0" w:rsidRDefault="00BF2EE0" w:rsidP="00AC6736">
      <w:pPr>
        <w:spacing w:line="240" w:lineRule="auto"/>
        <w:rPr>
          <w:rFonts w:asciiTheme="majorHAnsi" w:eastAsia="Assistant" w:hAnsiTheme="majorHAnsi" w:cstheme="majorHAnsi"/>
          <w:b/>
          <w:color w:val="365F91" w:themeColor="accent1" w:themeShade="BF"/>
          <w:sz w:val="44"/>
          <w:szCs w:val="44"/>
        </w:rPr>
      </w:pPr>
    </w:p>
    <w:p w14:paraId="7697A123" w14:textId="77777777" w:rsidR="00385267" w:rsidRPr="00D66597" w:rsidRDefault="00AC6736" w:rsidP="00D66597">
      <w:pPr>
        <w:spacing w:line="240" w:lineRule="auto"/>
        <w:ind w:left="90"/>
        <w:jc w:val="center"/>
        <w:rPr>
          <w:rFonts w:asciiTheme="majorHAnsi" w:eastAsia="Assistant" w:hAnsiTheme="majorHAnsi" w:cstheme="majorHAnsi"/>
          <w:b/>
          <w:sz w:val="44"/>
          <w:szCs w:val="44"/>
        </w:rPr>
      </w:pPr>
      <w:r w:rsidRPr="00D66597">
        <w:rPr>
          <w:rFonts w:asciiTheme="majorHAnsi" w:eastAsia="Assistant" w:hAnsiTheme="majorHAnsi" w:cstheme="majorHAnsi"/>
          <w:b/>
          <w:sz w:val="44"/>
          <w:szCs w:val="44"/>
        </w:rPr>
        <w:t>MINUTES</w:t>
      </w:r>
    </w:p>
    <w:p w14:paraId="320DB70C" w14:textId="77777777" w:rsidR="00336F60" w:rsidRPr="00D66597" w:rsidRDefault="00336F60" w:rsidP="00E53038">
      <w:pPr>
        <w:spacing w:line="240" w:lineRule="auto"/>
        <w:rPr>
          <w:rFonts w:asciiTheme="majorHAnsi" w:eastAsia="Assistant" w:hAnsiTheme="majorHAnsi" w:cstheme="majorHAnsi"/>
          <w:sz w:val="24"/>
          <w:szCs w:val="24"/>
        </w:rPr>
      </w:pPr>
    </w:p>
    <w:tbl>
      <w:tblPr>
        <w:tblStyle w:val="TableGrid"/>
        <w:tblW w:w="10620" w:type="dxa"/>
        <w:tblInd w:w="-5" w:type="dxa"/>
        <w:tblLook w:val="04A0" w:firstRow="1" w:lastRow="0" w:firstColumn="1" w:lastColumn="0" w:noHBand="0" w:noVBand="1"/>
      </w:tblPr>
      <w:tblGrid>
        <w:gridCol w:w="3600"/>
        <w:gridCol w:w="7020"/>
      </w:tblGrid>
      <w:tr w:rsidR="004447FE" w:rsidRPr="00D66597" w14:paraId="6F728838" w14:textId="77777777" w:rsidTr="00AC6736">
        <w:tc>
          <w:tcPr>
            <w:tcW w:w="3600" w:type="dxa"/>
          </w:tcPr>
          <w:p w14:paraId="53342099" w14:textId="77777777" w:rsidR="004447FE" w:rsidRPr="00D66597" w:rsidRDefault="004447FE" w:rsidP="004447FE">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CALL TO ORDER</w:t>
            </w:r>
            <w:r w:rsidRPr="00D66597">
              <w:rPr>
                <w:rFonts w:asciiTheme="majorHAnsi" w:eastAsia="Assistant" w:hAnsiTheme="majorHAnsi" w:cstheme="majorHAnsi"/>
                <w:b/>
                <w:sz w:val="28"/>
                <w:szCs w:val="28"/>
              </w:rPr>
              <w:tab/>
            </w:r>
            <w:r w:rsidRPr="00D66597">
              <w:rPr>
                <w:rFonts w:asciiTheme="majorHAnsi" w:eastAsia="Assistant" w:hAnsiTheme="majorHAnsi" w:cstheme="majorHAnsi"/>
                <w:b/>
                <w:sz w:val="28"/>
                <w:szCs w:val="28"/>
              </w:rPr>
              <w:tab/>
            </w:r>
            <w:r w:rsidRPr="00D66597">
              <w:rPr>
                <w:rFonts w:asciiTheme="majorHAnsi" w:eastAsia="Assistant" w:hAnsiTheme="majorHAnsi" w:cstheme="majorHAnsi"/>
                <w:b/>
                <w:sz w:val="28"/>
                <w:szCs w:val="28"/>
              </w:rPr>
              <w:tab/>
            </w:r>
            <w:r w:rsidRPr="00D66597">
              <w:rPr>
                <w:rFonts w:asciiTheme="majorHAnsi" w:eastAsia="Assistant" w:hAnsiTheme="majorHAnsi" w:cstheme="majorHAnsi"/>
                <w:b/>
                <w:sz w:val="28"/>
                <w:szCs w:val="28"/>
              </w:rPr>
              <w:tab/>
            </w:r>
            <w:r w:rsidRPr="00D66597">
              <w:rPr>
                <w:rFonts w:asciiTheme="majorHAnsi" w:eastAsia="Assistant" w:hAnsiTheme="majorHAnsi" w:cstheme="majorHAnsi"/>
                <w:b/>
                <w:sz w:val="28"/>
                <w:szCs w:val="28"/>
              </w:rPr>
              <w:tab/>
            </w:r>
            <w:r w:rsidRPr="00D66597">
              <w:rPr>
                <w:rFonts w:asciiTheme="majorHAnsi" w:eastAsia="Assistant" w:hAnsiTheme="majorHAnsi" w:cstheme="majorHAnsi"/>
                <w:b/>
                <w:sz w:val="28"/>
                <w:szCs w:val="28"/>
              </w:rPr>
              <w:tab/>
            </w:r>
          </w:p>
          <w:p w14:paraId="11D3743D" w14:textId="77777777" w:rsidR="004447FE" w:rsidRPr="00D66597" w:rsidRDefault="004447FE" w:rsidP="004447FE">
            <w:pPr>
              <w:pStyle w:val="ListParagraph"/>
              <w:numPr>
                <w:ilvl w:val="0"/>
                <w:numId w:val="4"/>
              </w:numPr>
              <w:ind w:left="435"/>
              <w:rPr>
                <w:rFonts w:asciiTheme="majorHAnsi" w:eastAsia="Assistant" w:hAnsiTheme="majorHAnsi" w:cstheme="majorHAnsi"/>
                <w:sz w:val="24"/>
                <w:szCs w:val="24"/>
              </w:rPr>
            </w:pPr>
            <w:r w:rsidRPr="00D66597">
              <w:rPr>
                <w:rFonts w:asciiTheme="majorHAnsi" w:eastAsia="Assistant" w:hAnsiTheme="majorHAnsi" w:cstheme="majorHAnsi"/>
                <w:sz w:val="24"/>
                <w:szCs w:val="24"/>
              </w:rPr>
              <w:t>Introductions</w:t>
            </w:r>
          </w:p>
          <w:p w14:paraId="781EF5CA" w14:textId="34447E1D" w:rsidR="004447FE" w:rsidRPr="00D66597" w:rsidRDefault="004447FE" w:rsidP="004447FE">
            <w:pPr>
              <w:pStyle w:val="ListParagraph"/>
              <w:numPr>
                <w:ilvl w:val="0"/>
                <w:numId w:val="4"/>
              </w:numPr>
              <w:ind w:left="435"/>
              <w:rPr>
                <w:rFonts w:asciiTheme="majorHAnsi" w:eastAsia="Assistant" w:hAnsiTheme="majorHAnsi" w:cstheme="majorHAnsi"/>
                <w:sz w:val="28"/>
                <w:szCs w:val="28"/>
              </w:rPr>
            </w:pPr>
            <w:r w:rsidRPr="00D66597">
              <w:rPr>
                <w:rFonts w:asciiTheme="majorHAnsi" w:eastAsia="Assistant" w:hAnsiTheme="majorHAnsi" w:cstheme="majorHAnsi"/>
                <w:sz w:val="24"/>
                <w:szCs w:val="24"/>
              </w:rPr>
              <w:t>Establish Quorum</w:t>
            </w:r>
            <w:r w:rsidRPr="00D66597">
              <w:rPr>
                <w:rFonts w:asciiTheme="majorHAnsi" w:eastAsia="Assistant" w:hAnsiTheme="majorHAnsi" w:cstheme="majorHAnsi"/>
                <w:sz w:val="28"/>
                <w:szCs w:val="28"/>
              </w:rPr>
              <w:br/>
            </w:r>
          </w:p>
        </w:tc>
        <w:tc>
          <w:tcPr>
            <w:tcW w:w="7020" w:type="dxa"/>
          </w:tcPr>
          <w:p w14:paraId="7EC62A2E" w14:textId="3C658D83" w:rsidR="004447FE" w:rsidRDefault="004447FE" w:rsidP="004447FE">
            <w:pPr>
              <w:rPr>
                <w:rFonts w:asciiTheme="majorHAnsi" w:eastAsiaTheme="minorHAnsi" w:hAnsiTheme="majorHAnsi" w:cstheme="majorHAnsi"/>
              </w:rPr>
            </w:pPr>
            <w:r w:rsidRPr="00FC024E">
              <w:rPr>
                <w:rFonts w:asciiTheme="majorHAnsi" w:eastAsiaTheme="minorHAnsi" w:hAnsiTheme="majorHAnsi" w:cstheme="majorHAnsi"/>
              </w:rPr>
              <w:t>12:3</w:t>
            </w:r>
            <w:r w:rsidR="00B82C3F">
              <w:rPr>
                <w:rFonts w:asciiTheme="majorHAnsi" w:eastAsiaTheme="minorHAnsi" w:hAnsiTheme="majorHAnsi" w:cstheme="majorHAnsi"/>
              </w:rPr>
              <w:t>7</w:t>
            </w:r>
            <w:r w:rsidRPr="00FC024E">
              <w:rPr>
                <w:rFonts w:asciiTheme="majorHAnsi" w:eastAsiaTheme="minorHAnsi" w:hAnsiTheme="majorHAnsi" w:cstheme="majorHAnsi"/>
              </w:rPr>
              <w:t xml:space="preserve">pm quorum </w:t>
            </w:r>
            <w:r>
              <w:rPr>
                <w:rFonts w:asciiTheme="majorHAnsi" w:eastAsiaTheme="minorHAnsi" w:hAnsiTheme="majorHAnsi" w:cstheme="majorHAnsi"/>
              </w:rPr>
              <w:t>was established.</w:t>
            </w:r>
          </w:p>
          <w:p w14:paraId="134D0FFD" w14:textId="77777777" w:rsidR="004447FE" w:rsidRDefault="004447FE" w:rsidP="004447FE">
            <w:pPr>
              <w:rPr>
                <w:rFonts w:asciiTheme="majorHAnsi" w:eastAsiaTheme="minorHAnsi" w:hAnsiTheme="majorHAnsi" w:cstheme="majorHAnsi"/>
              </w:rPr>
            </w:pPr>
          </w:p>
          <w:p w14:paraId="0E6B23DF" w14:textId="77777777" w:rsidR="004447FE" w:rsidRDefault="004447FE" w:rsidP="004447FE">
            <w:pPr>
              <w:rPr>
                <w:rFonts w:asciiTheme="majorHAnsi" w:eastAsiaTheme="minorHAnsi" w:hAnsiTheme="majorHAnsi" w:cstheme="majorHAnsi"/>
              </w:rPr>
            </w:pPr>
            <w:r>
              <w:rPr>
                <w:rFonts w:asciiTheme="majorHAnsi" w:eastAsiaTheme="minorHAnsi" w:hAnsiTheme="majorHAnsi" w:cstheme="majorHAnsi"/>
              </w:rPr>
              <w:t>Introductions:</w:t>
            </w:r>
          </w:p>
          <w:p w14:paraId="3F4BD603" w14:textId="77777777" w:rsidR="004447FE" w:rsidRDefault="004447FE" w:rsidP="004447FE">
            <w:pPr>
              <w:rPr>
                <w:rFonts w:asciiTheme="majorHAnsi" w:eastAsiaTheme="minorHAnsi" w:hAnsiTheme="majorHAnsi" w:cstheme="majorHAnsi"/>
                <w:u w:val="single"/>
              </w:rPr>
            </w:pPr>
            <w:r>
              <w:rPr>
                <w:rFonts w:asciiTheme="majorHAnsi" w:eastAsiaTheme="minorHAnsi" w:hAnsiTheme="majorHAnsi" w:cstheme="majorHAnsi"/>
                <w:u w:val="single"/>
              </w:rPr>
              <w:t>Committee:</w:t>
            </w:r>
          </w:p>
          <w:p w14:paraId="5B5E0D2D" w14:textId="77777777" w:rsidR="004447FE" w:rsidRPr="00D103C8"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Debbie Hight, Chair</w:t>
            </w:r>
          </w:p>
          <w:p w14:paraId="422C5A41"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Donald Ross Long, Self-Advocate</w:t>
            </w:r>
          </w:p>
          <w:p w14:paraId="3A8F4076"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Lilia Valitova, Parent</w:t>
            </w:r>
          </w:p>
          <w:p w14:paraId="24A8C855" w14:textId="0C16D14B" w:rsidR="004447FE" w:rsidRPr="00D103C8"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Yulahl</w:t>
            </w:r>
            <w:r w:rsidR="007B02A8">
              <w:rPr>
                <w:rFonts w:asciiTheme="majorHAnsi" w:eastAsiaTheme="minorHAnsi" w:hAnsiTheme="majorHAnsi" w:cstheme="majorHAnsi"/>
              </w:rPr>
              <w:t>N</w:t>
            </w:r>
            <w:r>
              <w:rPr>
                <w:rFonts w:asciiTheme="majorHAnsi" w:eastAsiaTheme="minorHAnsi" w:hAnsiTheme="majorHAnsi" w:cstheme="majorHAnsi"/>
              </w:rPr>
              <w:t>ia Hernandez</w:t>
            </w:r>
          </w:p>
          <w:p w14:paraId="7A1A3A12"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Christian Nava, Committee Member</w:t>
            </w:r>
          </w:p>
          <w:p w14:paraId="5B32B288"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Teresa Scripps, Parent Advocate</w:t>
            </w:r>
          </w:p>
          <w:p w14:paraId="44303FCC" w14:textId="783C3FB9" w:rsidR="00011604" w:rsidRDefault="00011604"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Ileim Committee Member</w:t>
            </w:r>
          </w:p>
          <w:p w14:paraId="42F7FE1F" w14:textId="77777777" w:rsidR="004447FE" w:rsidRDefault="004447FE" w:rsidP="004447FE">
            <w:pPr>
              <w:rPr>
                <w:rFonts w:asciiTheme="majorHAnsi" w:eastAsiaTheme="minorHAnsi" w:hAnsiTheme="majorHAnsi" w:cstheme="majorHAnsi"/>
              </w:rPr>
            </w:pPr>
          </w:p>
          <w:p w14:paraId="3EDCC89F" w14:textId="77777777" w:rsidR="004447FE" w:rsidRPr="00482350" w:rsidRDefault="004447FE" w:rsidP="004447FE">
            <w:pPr>
              <w:rPr>
                <w:rFonts w:asciiTheme="majorHAnsi" w:eastAsiaTheme="minorHAnsi" w:hAnsiTheme="majorHAnsi" w:cstheme="majorHAnsi"/>
                <w:u w:val="single"/>
              </w:rPr>
            </w:pPr>
            <w:r w:rsidRPr="00482350">
              <w:rPr>
                <w:rFonts w:asciiTheme="majorHAnsi" w:eastAsiaTheme="minorHAnsi" w:hAnsiTheme="majorHAnsi" w:cstheme="majorHAnsi"/>
                <w:u w:val="single"/>
              </w:rPr>
              <w:t>Community</w:t>
            </w:r>
            <w:r>
              <w:rPr>
                <w:rFonts w:asciiTheme="majorHAnsi" w:eastAsiaTheme="minorHAnsi" w:hAnsiTheme="majorHAnsi" w:cstheme="majorHAnsi"/>
                <w:u w:val="single"/>
              </w:rPr>
              <w:t>:</w:t>
            </w:r>
          </w:p>
          <w:p w14:paraId="3709620A" w14:textId="074D0F58" w:rsidR="004447FE" w:rsidRPr="00FC024E" w:rsidRDefault="004447FE" w:rsidP="004447FE">
            <w:pPr>
              <w:pStyle w:val="ListParagraph"/>
              <w:numPr>
                <w:ilvl w:val="0"/>
                <w:numId w:val="16"/>
              </w:numPr>
              <w:rPr>
                <w:rFonts w:asciiTheme="majorHAnsi" w:eastAsiaTheme="minorHAnsi" w:hAnsiTheme="majorHAnsi" w:cstheme="majorHAnsi"/>
                <w:u w:val="single"/>
              </w:rPr>
            </w:pPr>
            <w:r>
              <w:rPr>
                <w:rFonts w:asciiTheme="majorHAnsi" w:eastAsiaTheme="minorHAnsi" w:hAnsiTheme="majorHAnsi" w:cstheme="majorHAnsi"/>
              </w:rPr>
              <w:t>Elissa Reiff, SDP Supervisor</w:t>
            </w:r>
          </w:p>
          <w:p w14:paraId="7E02F125" w14:textId="62D995F8" w:rsidR="004447FE" w:rsidRPr="004447FE" w:rsidRDefault="004447FE" w:rsidP="004447FE">
            <w:pPr>
              <w:pStyle w:val="ListParagraph"/>
              <w:numPr>
                <w:ilvl w:val="0"/>
                <w:numId w:val="16"/>
              </w:numPr>
              <w:rPr>
                <w:rFonts w:asciiTheme="majorHAnsi" w:eastAsiaTheme="minorHAnsi" w:hAnsiTheme="majorHAnsi" w:cstheme="majorHAnsi"/>
                <w:u w:val="single"/>
              </w:rPr>
            </w:pPr>
            <w:r>
              <w:rPr>
                <w:rFonts w:asciiTheme="majorHAnsi" w:eastAsiaTheme="minorHAnsi" w:hAnsiTheme="majorHAnsi" w:cstheme="majorHAnsi"/>
              </w:rPr>
              <w:t>Martha Eble</w:t>
            </w:r>
          </w:p>
          <w:p w14:paraId="58AC7C8F" w14:textId="70AE9A0B" w:rsidR="004447FE" w:rsidRPr="004447FE" w:rsidRDefault="004447FE" w:rsidP="004447FE">
            <w:pPr>
              <w:pStyle w:val="ListParagraph"/>
              <w:numPr>
                <w:ilvl w:val="0"/>
                <w:numId w:val="16"/>
              </w:numPr>
              <w:rPr>
                <w:rFonts w:asciiTheme="majorHAnsi" w:eastAsiaTheme="minorHAnsi" w:hAnsiTheme="majorHAnsi" w:cstheme="majorHAnsi"/>
                <w:u w:val="single"/>
              </w:rPr>
            </w:pPr>
            <w:r>
              <w:rPr>
                <w:rFonts w:asciiTheme="majorHAnsi" w:eastAsiaTheme="minorHAnsi" w:hAnsiTheme="majorHAnsi" w:cstheme="majorHAnsi"/>
              </w:rPr>
              <w:t>Chris Aguire DDS</w:t>
            </w:r>
          </w:p>
          <w:p w14:paraId="60A6075D" w14:textId="3B15B05C" w:rsidR="004447FE" w:rsidRPr="00FB2EE8" w:rsidRDefault="004447FE" w:rsidP="004447FE">
            <w:pPr>
              <w:pStyle w:val="ListParagraph"/>
              <w:numPr>
                <w:ilvl w:val="0"/>
                <w:numId w:val="16"/>
              </w:numPr>
              <w:rPr>
                <w:rFonts w:asciiTheme="majorHAnsi" w:eastAsiaTheme="minorHAnsi" w:hAnsiTheme="majorHAnsi" w:cstheme="majorHAnsi"/>
                <w:u w:val="single"/>
              </w:rPr>
            </w:pPr>
            <w:r>
              <w:rPr>
                <w:rFonts w:asciiTheme="majorHAnsi" w:eastAsiaTheme="minorHAnsi" w:hAnsiTheme="majorHAnsi" w:cstheme="majorHAnsi"/>
              </w:rPr>
              <w:t>Claire Morel, Seytoux</w:t>
            </w:r>
          </w:p>
          <w:p w14:paraId="51EA1EA3" w14:textId="77777777" w:rsidR="004447FE"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Shonetrice Smith</w:t>
            </w:r>
            <w:r>
              <w:rPr>
                <w:rFonts w:asciiTheme="majorHAnsi" w:eastAsiaTheme="minorHAnsi" w:hAnsiTheme="majorHAnsi" w:cstheme="majorHAnsi"/>
              </w:rPr>
              <w:t>, Participant Choice Coordinator</w:t>
            </w:r>
          </w:p>
          <w:p w14:paraId="1DA63958"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Stephany Chavez, Participant Choice Coordinator</w:t>
            </w:r>
          </w:p>
          <w:p w14:paraId="0CF2AE8D" w14:textId="77777777" w:rsidR="004447FE"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Paula Garcia, Participant Choice Coordinator</w:t>
            </w:r>
          </w:p>
          <w:p w14:paraId="551F18EF" w14:textId="77777777" w:rsidR="004447FE" w:rsidRPr="00D103C8"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Jesus Rosales, Participant Choice Coordinator</w:t>
            </w:r>
          </w:p>
          <w:p w14:paraId="250C6E21" w14:textId="77777777" w:rsidR="004447FE" w:rsidRPr="00FB2EE8"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Gabriel Rogin</w:t>
            </w:r>
            <w:r>
              <w:rPr>
                <w:rFonts w:asciiTheme="majorHAnsi" w:eastAsiaTheme="minorHAnsi" w:hAnsiTheme="majorHAnsi" w:cstheme="majorHAnsi"/>
              </w:rPr>
              <w:t xml:space="preserve">, Executive Director </w:t>
            </w:r>
          </w:p>
          <w:p w14:paraId="68E9B1A4" w14:textId="713AC6A8" w:rsidR="004447FE" w:rsidRPr="00D103C8"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Patricia</w:t>
            </w:r>
          </w:p>
          <w:p w14:paraId="6850CF9F" w14:textId="77777777" w:rsidR="004447FE" w:rsidRPr="00FB2EE8"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Janelle Santana</w:t>
            </w:r>
            <w:r>
              <w:rPr>
                <w:rFonts w:asciiTheme="majorHAnsi" w:eastAsiaTheme="minorHAnsi" w:hAnsiTheme="majorHAnsi" w:cstheme="majorHAnsi"/>
              </w:rPr>
              <w:t>, Assistant Executive Director</w:t>
            </w:r>
          </w:p>
          <w:p w14:paraId="7F39E7F1" w14:textId="77777777" w:rsidR="004447FE"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Julia LaRose</w:t>
            </w:r>
            <w:r>
              <w:rPr>
                <w:rFonts w:asciiTheme="majorHAnsi" w:eastAsiaTheme="minorHAnsi" w:hAnsiTheme="majorHAnsi" w:cstheme="majorHAnsi"/>
              </w:rPr>
              <w:t>, Phoenix Facilitation</w:t>
            </w:r>
          </w:p>
          <w:p w14:paraId="6B83F8F1" w14:textId="77777777" w:rsidR="004447FE" w:rsidRPr="00FB2EE8" w:rsidRDefault="004447FE" w:rsidP="004447FE">
            <w:pPr>
              <w:pStyle w:val="ListParagraph"/>
              <w:numPr>
                <w:ilvl w:val="0"/>
                <w:numId w:val="16"/>
              </w:numPr>
              <w:rPr>
                <w:rFonts w:asciiTheme="majorHAnsi" w:eastAsiaTheme="minorHAnsi" w:hAnsiTheme="majorHAnsi" w:cstheme="majorHAnsi"/>
              </w:rPr>
            </w:pPr>
            <w:r>
              <w:rPr>
                <w:rFonts w:asciiTheme="majorHAnsi" w:eastAsiaTheme="minorHAnsi" w:hAnsiTheme="majorHAnsi" w:cstheme="majorHAnsi"/>
              </w:rPr>
              <w:t>Naomi Hagel, Phoenix Facilitation</w:t>
            </w:r>
          </w:p>
          <w:p w14:paraId="40F22113" w14:textId="77777777" w:rsidR="004447FE" w:rsidRPr="00FB2EE8"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Lisa Hooks</w:t>
            </w:r>
            <w:r>
              <w:rPr>
                <w:rFonts w:asciiTheme="majorHAnsi" w:eastAsiaTheme="minorHAnsi" w:hAnsiTheme="majorHAnsi" w:cstheme="majorHAnsi"/>
              </w:rPr>
              <w:t>, State Council of Developmental Disabilities</w:t>
            </w:r>
          </w:p>
          <w:p w14:paraId="23EBA28E" w14:textId="77777777" w:rsidR="004447FE" w:rsidRPr="00D103C8" w:rsidRDefault="004447FE" w:rsidP="004447FE">
            <w:pPr>
              <w:pStyle w:val="ListParagraph"/>
              <w:numPr>
                <w:ilvl w:val="0"/>
                <w:numId w:val="16"/>
              </w:numPr>
              <w:rPr>
                <w:rFonts w:asciiTheme="majorHAnsi" w:eastAsiaTheme="minorHAnsi" w:hAnsiTheme="majorHAnsi" w:cstheme="majorHAnsi"/>
              </w:rPr>
            </w:pPr>
            <w:r w:rsidRPr="00FB2EE8">
              <w:rPr>
                <w:rFonts w:asciiTheme="majorHAnsi" w:eastAsiaTheme="minorHAnsi" w:hAnsiTheme="majorHAnsi" w:cstheme="majorHAnsi"/>
              </w:rPr>
              <w:t>Naomi Hagel</w:t>
            </w:r>
            <w:r>
              <w:rPr>
                <w:rFonts w:asciiTheme="majorHAnsi" w:eastAsiaTheme="minorHAnsi" w:hAnsiTheme="majorHAnsi" w:cstheme="majorHAnsi"/>
              </w:rPr>
              <w:t>, Phoenix Facilitation</w:t>
            </w:r>
          </w:p>
          <w:p w14:paraId="21C7F475" w14:textId="4F2C1E64" w:rsidR="004447FE" w:rsidRDefault="004447FE" w:rsidP="004447FE">
            <w:pPr>
              <w:pStyle w:val="ListParagraph"/>
              <w:numPr>
                <w:ilvl w:val="0"/>
                <w:numId w:val="16"/>
              </w:numPr>
              <w:rPr>
                <w:rFonts w:asciiTheme="majorHAnsi" w:eastAsiaTheme="minorHAnsi" w:hAnsiTheme="majorHAnsi" w:cstheme="majorHAnsi"/>
              </w:rPr>
            </w:pPr>
            <w:r w:rsidRPr="00FC024E">
              <w:rPr>
                <w:rFonts w:asciiTheme="majorHAnsi" w:eastAsiaTheme="minorHAnsi" w:hAnsiTheme="majorHAnsi" w:cstheme="majorHAnsi"/>
              </w:rPr>
              <w:lastRenderedPageBreak/>
              <w:t>Heather Crocker</w:t>
            </w:r>
            <w:r>
              <w:rPr>
                <w:rFonts w:asciiTheme="majorHAnsi" w:eastAsiaTheme="minorHAnsi" w:hAnsiTheme="majorHAnsi" w:cstheme="majorHAnsi"/>
              </w:rPr>
              <w:t xml:space="preserve"> – Alift</w:t>
            </w:r>
          </w:p>
          <w:p w14:paraId="288DF79E" w14:textId="3D5A87CE" w:rsidR="004447FE" w:rsidRDefault="004447FE" w:rsidP="004447FE">
            <w:pPr>
              <w:rPr>
                <w:rFonts w:asciiTheme="majorHAnsi" w:eastAsiaTheme="minorHAnsi" w:hAnsiTheme="majorHAnsi" w:cstheme="majorHAnsi"/>
              </w:rPr>
            </w:pPr>
            <w:r>
              <w:rPr>
                <w:rFonts w:asciiTheme="majorHAnsi" w:eastAsiaTheme="minorHAnsi" w:hAnsiTheme="majorHAnsi" w:cstheme="majorHAnsi"/>
              </w:rPr>
              <w:t>Danielle Isola DDS</w:t>
            </w:r>
          </w:p>
          <w:p w14:paraId="30EF82D7" w14:textId="7780F37B" w:rsidR="004447FE" w:rsidRDefault="004447FE" w:rsidP="004447FE">
            <w:pPr>
              <w:rPr>
                <w:rFonts w:asciiTheme="majorHAnsi" w:eastAsiaTheme="minorHAnsi" w:hAnsiTheme="majorHAnsi" w:cstheme="majorHAnsi"/>
              </w:rPr>
            </w:pPr>
            <w:r>
              <w:rPr>
                <w:rFonts w:asciiTheme="majorHAnsi" w:eastAsiaTheme="minorHAnsi" w:hAnsiTheme="majorHAnsi" w:cstheme="majorHAnsi"/>
              </w:rPr>
              <w:t>Dian</w:t>
            </w:r>
            <w:r w:rsidR="0096321D">
              <w:rPr>
                <w:rFonts w:asciiTheme="majorHAnsi" w:eastAsiaTheme="minorHAnsi" w:hAnsiTheme="majorHAnsi" w:cstheme="majorHAnsi"/>
              </w:rPr>
              <w:t>a Sandoval AST. Chief training and outreach</w:t>
            </w:r>
          </w:p>
          <w:p w14:paraId="712F7E44" w14:textId="17494EE8"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Katie Dempsey DDS Branch Manager SDP</w:t>
            </w:r>
          </w:p>
          <w:p w14:paraId="1F0B6A9A" w14:textId="264CC043"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Maria Lopez-</w:t>
            </w:r>
            <w:r w:rsidR="00B82C3F">
              <w:rPr>
                <w:rFonts w:asciiTheme="majorHAnsi" w:eastAsiaTheme="minorHAnsi" w:hAnsiTheme="majorHAnsi" w:cstheme="majorHAnsi"/>
              </w:rPr>
              <w:t>Zaparoll DDS</w:t>
            </w:r>
          </w:p>
          <w:p w14:paraId="6A442EB0" w14:textId="0E286ADD"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Rhiannon Morsch</w:t>
            </w:r>
          </w:p>
          <w:p w14:paraId="516AB62B" w14:textId="0704CC14"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Linda Plourde</w:t>
            </w:r>
          </w:p>
          <w:p w14:paraId="04337183" w14:textId="12DE1B46"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Carin Hewitt Alift</w:t>
            </w:r>
          </w:p>
          <w:p w14:paraId="56559330" w14:textId="6530F225" w:rsidR="0096321D" w:rsidRDefault="0096321D" w:rsidP="004447FE">
            <w:pPr>
              <w:rPr>
                <w:rFonts w:asciiTheme="majorHAnsi" w:eastAsiaTheme="minorHAnsi" w:hAnsiTheme="majorHAnsi" w:cstheme="majorHAnsi"/>
              </w:rPr>
            </w:pPr>
            <w:r>
              <w:rPr>
                <w:rFonts w:asciiTheme="majorHAnsi" w:eastAsiaTheme="minorHAnsi" w:hAnsiTheme="majorHAnsi" w:cstheme="majorHAnsi"/>
              </w:rPr>
              <w:t>Terri Beckett</w:t>
            </w:r>
          </w:p>
          <w:p w14:paraId="7AD54792" w14:textId="4C1EABE8"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Michael Bowers- First Choice Solution</w:t>
            </w:r>
          </w:p>
          <w:p w14:paraId="08C66FB7" w14:textId="08D4EC1F"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Huda</w:t>
            </w:r>
          </w:p>
          <w:p w14:paraId="3A3CD955" w14:textId="1EBF00E6"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Jane Schoenfeld</w:t>
            </w:r>
          </w:p>
          <w:p w14:paraId="27328DE9" w14:textId="5B49D1DF"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Veronica Lopez</w:t>
            </w:r>
          </w:p>
          <w:p w14:paraId="77A92395" w14:textId="066E46CA"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Meul Bhavsar</w:t>
            </w:r>
          </w:p>
          <w:p w14:paraId="097867A2" w14:textId="5827D086"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Kristianna Moralls Disability Voices united</w:t>
            </w:r>
          </w:p>
          <w:p w14:paraId="2854026D" w14:textId="5C4C25E3"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Virgilie Upront</w:t>
            </w:r>
          </w:p>
          <w:p w14:paraId="79559981" w14:textId="6F9C4500"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Tanya Hernandez GTI</w:t>
            </w:r>
          </w:p>
          <w:p w14:paraId="3EED1E4E" w14:textId="2E44A66B"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Areta Gulthrey</w:t>
            </w:r>
          </w:p>
          <w:p w14:paraId="565D01A3" w14:textId="205FD8EC"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Jill and John Paveza</w:t>
            </w:r>
          </w:p>
          <w:p w14:paraId="7508BFEE" w14:textId="00AC4FB9"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Gina ASL</w:t>
            </w:r>
          </w:p>
          <w:p w14:paraId="294CF94C" w14:textId="4275B3A8"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Alisha Anglade</w:t>
            </w:r>
          </w:p>
          <w:p w14:paraId="3A84B770" w14:textId="04DA59E0"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Lisa</w:t>
            </w:r>
          </w:p>
          <w:p w14:paraId="45BFD4C5" w14:textId="58DE83F0"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Leora Johnson</w:t>
            </w:r>
          </w:p>
          <w:p w14:paraId="072A0FF9" w14:textId="01D18CFA"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Natasha</w:t>
            </w:r>
          </w:p>
          <w:p w14:paraId="019C03E1" w14:textId="2281CE4D"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Sweta</w:t>
            </w:r>
          </w:p>
          <w:p w14:paraId="2BB5CC0B" w14:textId="6F2B74CF"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Debra Jorgensen Guiding Light Group</w:t>
            </w:r>
          </w:p>
          <w:p w14:paraId="6B9491DB" w14:textId="5BB7FBF7"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Medjina Outcome</w:t>
            </w:r>
          </w:p>
          <w:p w14:paraId="301376EF" w14:textId="3E04F6BC"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IF (Independent Facilitator Training Academy)</w:t>
            </w:r>
          </w:p>
          <w:p w14:paraId="74830E58" w14:textId="76499F71"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Yvette Torres</w:t>
            </w:r>
          </w:p>
          <w:p w14:paraId="411FEAA5" w14:textId="731EDB5D"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Kenya Martinez SCDD</w:t>
            </w:r>
          </w:p>
          <w:p w14:paraId="00ACA0B3" w14:textId="2EAD5E28"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Renee (Michael’s Mother)</w:t>
            </w:r>
          </w:p>
          <w:p w14:paraId="00329A99" w14:textId="33C573BF"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Christine Kantor</w:t>
            </w:r>
          </w:p>
          <w:p w14:paraId="5ABFDA98" w14:textId="4E67100E"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Karelia</w:t>
            </w:r>
          </w:p>
          <w:p w14:paraId="3D4E6F62" w14:textId="0BF460B2" w:rsidR="00B82C3F" w:rsidRDefault="00B82C3F" w:rsidP="004447FE">
            <w:pPr>
              <w:rPr>
                <w:rFonts w:asciiTheme="majorHAnsi" w:eastAsiaTheme="minorHAnsi" w:hAnsiTheme="majorHAnsi" w:cstheme="majorHAnsi"/>
              </w:rPr>
            </w:pPr>
            <w:r>
              <w:rPr>
                <w:rFonts w:asciiTheme="majorHAnsi" w:eastAsiaTheme="minorHAnsi" w:hAnsiTheme="majorHAnsi" w:cstheme="majorHAnsi"/>
              </w:rPr>
              <w:t>Upfront LLC</w:t>
            </w:r>
          </w:p>
          <w:p w14:paraId="20804F87" w14:textId="77777777" w:rsidR="00B82C3F" w:rsidRPr="004447FE" w:rsidRDefault="00B82C3F" w:rsidP="004447FE">
            <w:pPr>
              <w:rPr>
                <w:rFonts w:asciiTheme="majorHAnsi" w:eastAsiaTheme="minorHAnsi" w:hAnsiTheme="majorHAnsi" w:cstheme="majorHAnsi"/>
              </w:rPr>
            </w:pPr>
          </w:p>
          <w:p w14:paraId="0EFA024D" w14:textId="77777777" w:rsidR="004447FE" w:rsidRDefault="004447FE" w:rsidP="004447FE">
            <w:pPr>
              <w:rPr>
                <w:rFonts w:asciiTheme="majorHAnsi" w:eastAsiaTheme="minorHAnsi" w:hAnsiTheme="majorHAnsi" w:cstheme="majorHAnsi"/>
                <w:u w:val="single"/>
              </w:rPr>
            </w:pPr>
          </w:p>
          <w:p w14:paraId="2836F6A0" w14:textId="77777777" w:rsidR="004447FE" w:rsidRDefault="004447FE" w:rsidP="004447FE">
            <w:pPr>
              <w:rPr>
                <w:rFonts w:asciiTheme="majorHAnsi" w:eastAsiaTheme="minorHAnsi" w:hAnsiTheme="majorHAnsi" w:cstheme="majorHAnsi"/>
              </w:rPr>
            </w:pPr>
          </w:p>
          <w:p w14:paraId="5FA029DF" w14:textId="77777777" w:rsidR="004447FE" w:rsidRPr="00A83632" w:rsidRDefault="004447FE" w:rsidP="004447FE">
            <w:pPr>
              <w:rPr>
                <w:rFonts w:asciiTheme="majorHAnsi" w:eastAsiaTheme="minorHAnsi" w:hAnsiTheme="majorHAnsi" w:cstheme="majorHAnsi"/>
              </w:rPr>
            </w:pPr>
            <w:r w:rsidRPr="00A83632">
              <w:rPr>
                <w:rFonts w:asciiTheme="majorHAnsi" w:eastAsiaTheme="minorHAnsi" w:hAnsiTheme="majorHAnsi" w:cstheme="majorHAnsi"/>
              </w:rPr>
              <w:t>Motion to approve minutes:</w:t>
            </w:r>
          </w:p>
          <w:p w14:paraId="69F82363" w14:textId="1E73305F" w:rsidR="004447FE" w:rsidRPr="00BD11DD" w:rsidRDefault="004447FE" w:rsidP="004447FE">
            <w:pPr>
              <w:rPr>
                <w:rFonts w:asciiTheme="majorHAnsi" w:eastAsiaTheme="minorHAnsi" w:hAnsiTheme="majorHAnsi" w:cstheme="majorHAnsi"/>
                <w:u w:val="single"/>
              </w:rPr>
            </w:pPr>
            <w:r>
              <w:rPr>
                <w:rFonts w:asciiTheme="majorHAnsi" w:eastAsiaTheme="minorHAnsi" w:hAnsiTheme="majorHAnsi" w:cstheme="majorHAnsi"/>
              </w:rPr>
              <w:t>All in favor – Donald Ross Long and Yulahlia Hernandez</w:t>
            </w:r>
          </w:p>
        </w:tc>
      </w:tr>
      <w:tr w:rsidR="004447FE" w:rsidRPr="00D66597" w14:paraId="410E5573" w14:textId="77777777" w:rsidTr="00AC6736">
        <w:tc>
          <w:tcPr>
            <w:tcW w:w="3600" w:type="dxa"/>
          </w:tcPr>
          <w:p w14:paraId="17E0C4D5" w14:textId="77777777" w:rsidR="004447FE" w:rsidRPr="00C25972"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Public Comments</w:t>
            </w:r>
          </w:p>
        </w:tc>
        <w:tc>
          <w:tcPr>
            <w:tcW w:w="7020" w:type="dxa"/>
          </w:tcPr>
          <w:p w14:paraId="5C273BA0" w14:textId="731B11E7" w:rsidR="007B02A8" w:rsidRPr="007B02A8" w:rsidRDefault="007B02A8" w:rsidP="007B02A8">
            <w:pPr>
              <w:spacing w:line="300" w:lineRule="atLeast"/>
              <w:rPr>
                <w:rFonts w:eastAsia="Times New Roman"/>
                <w:color w:val="39394D"/>
                <w:sz w:val="24"/>
                <w:szCs w:val="24"/>
              </w:rPr>
            </w:pPr>
            <w:r>
              <w:rPr>
                <w:rFonts w:eastAsia="Times New Roman"/>
                <w:color w:val="39394D"/>
                <w:sz w:val="24"/>
                <w:szCs w:val="24"/>
              </w:rPr>
              <w:t>N/A</w:t>
            </w:r>
          </w:p>
          <w:p w14:paraId="0677E810" w14:textId="219656D6" w:rsidR="007B02A8" w:rsidRPr="00F821C2" w:rsidRDefault="007B02A8" w:rsidP="007B02A8">
            <w:pPr>
              <w:pStyle w:val="ListParagraph"/>
              <w:spacing w:line="300" w:lineRule="atLeast"/>
              <w:ind w:left="6930"/>
              <w:contextualSpacing w:val="0"/>
              <w:rPr>
                <w:rFonts w:eastAsia="Times New Roman"/>
                <w:color w:val="39394D"/>
                <w:sz w:val="24"/>
                <w:szCs w:val="24"/>
              </w:rPr>
            </w:pPr>
          </w:p>
        </w:tc>
      </w:tr>
      <w:tr w:rsidR="004447FE" w:rsidRPr="00D66597" w14:paraId="765B7201" w14:textId="77777777" w:rsidTr="00AC6736">
        <w:tc>
          <w:tcPr>
            <w:tcW w:w="3600" w:type="dxa"/>
          </w:tcPr>
          <w:p w14:paraId="5DF0F9FD" w14:textId="459EF615" w:rsidR="004447FE" w:rsidRPr="005A3D12" w:rsidRDefault="004447FE" w:rsidP="004447FE">
            <w:pPr>
              <w:rPr>
                <w:rFonts w:asciiTheme="majorHAnsi" w:eastAsia="Assistant" w:hAnsiTheme="majorHAnsi" w:cstheme="majorHAnsi"/>
                <w:bCs/>
                <w:sz w:val="28"/>
                <w:szCs w:val="28"/>
              </w:rPr>
            </w:pPr>
            <w:r>
              <w:rPr>
                <w:rFonts w:asciiTheme="majorHAnsi" w:eastAsia="Assistant" w:hAnsiTheme="majorHAnsi" w:cstheme="majorHAnsi"/>
                <w:b/>
                <w:sz w:val="28"/>
                <w:szCs w:val="28"/>
              </w:rPr>
              <w:t>Chair</w:t>
            </w:r>
            <w:r>
              <w:rPr>
                <w:rFonts w:asciiTheme="majorHAnsi" w:eastAsia="Assistant" w:hAnsiTheme="majorHAnsi" w:cstheme="majorHAnsi"/>
                <w:bCs/>
                <w:sz w:val="28"/>
                <w:szCs w:val="28"/>
              </w:rPr>
              <w:t xml:space="preserve"> Debby Hight</w:t>
            </w:r>
          </w:p>
        </w:tc>
        <w:tc>
          <w:tcPr>
            <w:tcW w:w="7020" w:type="dxa"/>
          </w:tcPr>
          <w:p w14:paraId="00B33741" w14:textId="666C88E7" w:rsidR="004447FE" w:rsidRDefault="007B02A8" w:rsidP="004447FE">
            <w:pPr>
              <w:pStyle w:val="NoSpacing"/>
            </w:pPr>
            <w:r>
              <w:t xml:space="preserve">Making sure everyone received the Minutes from the previous meeting. </w:t>
            </w:r>
          </w:p>
        </w:tc>
      </w:tr>
      <w:tr w:rsidR="004447FE" w:rsidRPr="00D66597" w14:paraId="38B189C6" w14:textId="77777777" w:rsidTr="00AC6736">
        <w:tc>
          <w:tcPr>
            <w:tcW w:w="3600" w:type="dxa"/>
          </w:tcPr>
          <w:p w14:paraId="2D3195D0" w14:textId="40663E2C" w:rsidR="004447FE" w:rsidRPr="00F821C2" w:rsidRDefault="004447FE" w:rsidP="004447FE">
            <w:pPr>
              <w:rPr>
                <w:rFonts w:asciiTheme="majorHAnsi" w:eastAsia="Assistant" w:hAnsiTheme="majorHAnsi" w:cstheme="majorHAnsi"/>
                <w:b/>
                <w:sz w:val="28"/>
                <w:szCs w:val="28"/>
              </w:rPr>
            </w:pPr>
            <w:r w:rsidRPr="00F821C2">
              <w:rPr>
                <w:rFonts w:asciiTheme="majorHAnsi" w:eastAsia="Assistant" w:hAnsiTheme="majorHAnsi" w:cstheme="majorHAnsi"/>
                <w:b/>
                <w:sz w:val="28"/>
                <w:szCs w:val="28"/>
              </w:rPr>
              <w:t>NBRC Update:</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7B02A8" w14:paraId="03B771AE" w14:textId="77777777" w:rsidTr="007B02A8">
              <w:trPr>
                <w:tblCellSpacing w:w="0" w:type="dxa"/>
              </w:trPr>
              <w:tc>
                <w:tcPr>
                  <w:tcW w:w="0" w:type="auto"/>
                  <w:gridSpan w:val="2"/>
                  <w:hideMark/>
                </w:tcPr>
                <w:p w14:paraId="64FFF8FB" w14:textId="4AFF9371" w:rsidR="00542921" w:rsidRDefault="007B02A8" w:rsidP="007B02A8">
                  <w:pPr>
                    <w:spacing w:line="300" w:lineRule="atLeast"/>
                    <w:rPr>
                      <w:color w:val="39394D"/>
                      <w:sz w:val="24"/>
                      <w:szCs w:val="24"/>
                    </w:rPr>
                  </w:pPr>
                  <w:r>
                    <w:rPr>
                      <w:color w:val="39394D"/>
                      <w:sz w:val="24"/>
                      <w:szCs w:val="24"/>
                    </w:rPr>
                    <w:t xml:space="preserve"> Stephany discussed the NBRC updates and enrollment report numbers. Stephany reported an increase in SDP clients to 64 as of August 1st, with 13 in the budget phase, 11 in the spending plan, and 9 seeking enrollment. The team reviewed client demographics and requested more detailed data in the future. There was a clarification about the DDS team's statistics </w:t>
                  </w:r>
                  <w:r>
                    <w:rPr>
                      <w:color w:val="39394D"/>
                      <w:sz w:val="24"/>
                      <w:szCs w:val="24"/>
                    </w:rPr>
                    <w:lastRenderedPageBreak/>
                    <w:t xml:space="preserve">being slightly behind their own due to a delay and a discussion about the categorization of people in the enrollment process. </w:t>
                  </w:r>
                </w:p>
                <w:p w14:paraId="4CA48556" w14:textId="77777777" w:rsidR="00542921" w:rsidRDefault="007B02A8" w:rsidP="007B02A8">
                  <w:pPr>
                    <w:spacing w:line="300" w:lineRule="atLeast"/>
                    <w:rPr>
                      <w:color w:val="39394D"/>
                      <w:sz w:val="24"/>
                      <w:szCs w:val="24"/>
                    </w:rPr>
                  </w:pPr>
                  <w:r>
                    <w:rPr>
                      <w:color w:val="39394D"/>
                      <w:sz w:val="24"/>
                      <w:szCs w:val="24"/>
                    </w:rPr>
                    <w:t xml:space="preserve">Debby emphasized the close monitoring of the numbers to identify any potential issues. </w:t>
                  </w:r>
                </w:p>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542921" w14:paraId="609B0D32" w14:textId="77777777" w:rsidTr="00542921">
                    <w:trPr>
                      <w:trHeight w:val="90"/>
                      <w:tblCellSpacing w:w="0" w:type="dxa"/>
                    </w:trPr>
                    <w:tc>
                      <w:tcPr>
                        <w:tcW w:w="0" w:type="auto"/>
                        <w:vAlign w:val="center"/>
                        <w:hideMark/>
                      </w:tcPr>
                      <w:p w14:paraId="5E9C19D8" w14:textId="77777777" w:rsidR="00542921" w:rsidRDefault="00542921" w:rsidP="00542921"/>
                    </w:tc>
                    <w:tc>
                      <w:tcPr>
                        <w:tcW w:w="0" w:type="auto"/>
                        <w:vAlign w:val="center"/>
                        <w:hideMark/>
                      </w:tcPr>
                      <w:p w14:paraId="25985900" w14:textId="77777777" w:rsidR="00542921" w:rsidRDefault="00542921" w:rsidP="00542921">
                        <w:pPr>
                          <w:rPr>
                            <w:rFonts w:ascii="Times New Roman" w:eastAsia="Times New Roman" w:hAnsi="Times New Roman" w:cs="Times New Roman"/>
                          </w:rPr>
                        </w:pPr>
                      </w:p>
                    </w:tc>
                  </w:tr>
                  <w:tr w:rsidR="00542921" w14:paraId="7D2A55C5" w14:textId="77777777" w:rsidTr="00542921">
                    <w:trPr>
                      <w:tblCellSpacing w:w="0" w:type="dxa"/>
                    </w:trPr>
                    <w:tc>
                      <w:tcPr>
                        <w:tcW w:w="0" w:type="auto"/>
                        <w:gridSpan w:val="2"/>
                        <w:hideMark/>
                      </w:tcPr>
                      <w:p w14:paraId="375619D8" w14:textId="18AA19BD" w:rsidR="00542921" w:rsidRDefault="00542921" w:rsidP="00542921">
                        <w:pPr>
                          <w:spacing w:line="300" w:lineRule="atLeast"/>
                          <w:rPr>
                            <w:rFonts w:eastAsiaTheme="minorHAnsi"/>
                            <w:color w:val="39394D"/>
                            <w:sz w:val="24"/>
                            <w:szCs w:val="24"/>
                          </w:rPr>
                        </w:pPr>
                        <w:r>
                          <w:rPr>
                            <w:color w:val="39394D"/>
                            <w:sz w:val="24"/>
                            <w:szCs w:val="24"/>
                          </w:rPr>
                          <w:t xml:space="preserve">The team discussed the NBRC updates, enrollment report numbers, and client demographics, with a focus on improving awareness and accessibility for clients. They also reviewed recent outreach events, ongoing equity efforts, and the roles of the North Bay and Self Determination Program offices. Lastly, they analyzed statewide enrollment data, discussed the establishment of the right team and processes for increased enrollment, and addressed concerns related to equity, accessibility, and user-friendliness of their programs. </w:t>
                        </w:r>
                      </w:p>
                    </w:tc>
                  </w:tr>
                </w:tbl>
                <w:p w14:paraId="6724A414" w14:textId="56671BDB" w:rsidR="007B02A8" w:rsidRDefault="007B02A8" w:rsidP="007B02A8">
                  <w:pPr>
                    <w:spacing w:line="300" w:lineRule="atLeast"/>
                    <w:rPr>
                      <w:color w:val="39394D"/>
                      <w:sz w:val="24"/>
                      <w:szCs w:val="24"/>
                    </w:rPr>
                  </w:pPr>
                </w:p>
              </w:tc>
            </w:tr>
            <w:tr w:rsidR="007B02A8" w14:paraId="306F917F" w14:textId="77777777" w:rsidTr="007B02A8">
              <w:trPr>
                <w:trHeight w:val="300"/>
                <w:tblCellSpacing w:w="0" w:type="dxa"/>
              </w:trPr>
              <w:tc>
                <w:tcPr>
                  <w:tcW w:w="0" w:type="auto"/>
                  <w:vAlign w:val="center"/>
                  <w:hideMark/>
                </w:tcPr>
                <w:p w14:paraId="2F90CE98" w14:textId="77777777" w:rsidR="007B02A8" w:rsidRDefault="007B02A8" w:rsidP="007B02A8">
                  <w:pPr>
                    <w:rPr>
                      <w:color w:val="39394D"/>
                      <w:sz w:val="24"/>
                      <w:szCs w:val="24"/>
                    </w:rPr>
                  </w:pPr>
                </w:p>
              </w:tc>
              <w:tc>
                <w:tcPr>
                  <w:tcW w:w="0" w:type="auto"/>
                  <w:vAlign w:val="center"/>
                  <w:hideMark/>
                </w:tcPr>
                <w:p w14:paraId="61526167" w14:textId="77777777" w:rsidR="007B02A8" w:rsidRDefault="007B02A8" w:rsidP="007B02A8">
                  <w:pPr>
                    <w:rPr>
                      <w:rFonts w:ascii="Times New Roman" w:eastAsia="Times New Roman" w:hAnsi="Times New Roman" w:cs="Times New Roman"/>
                    </w:rPr>
                  </w:pPr>
                </w:p>
              </w:tc>
            </w:tr>
          </w:tbl>
          <w:p w14:paraId="403B2970" w14:textId="6CCCFC4D" w:rsidR="004447FE" w:rsidRPr="00194B00" w:rsidRDefault="004447FE" w:rsidP="004447FE">
            <w:pPr>
              <w:spacing w:after="160" w:line="259" w:lineRule="auto"/>
              <w:rPr>
                <w:rFonts w:ascii="Times New Roman" w:hAnsi="Times New Roman" w:cs="Times New Roman"/>
              </w:rPr>
            </w:pPr>
          </w:p>
        </w:tc>
      </w:tr>
      <w:tr w:rsidR="004447FE" w:rsidRPr="00D66597" w14:paraId="0EBCBF53" w14:textId="77777777" w:rsidTr="00AC6736">
        <w:tc>
          <w:tcPr>
            <w:tcW w:w="3600" w:type="dxa"/>
          </w:tcPr>
          <w:p w14:paraId="0DFF53D7" w14:textId="7E79C92B" w:rsidR="004447FE" w:rsidRPr="00F821C2" w:rsidRDefault="004447FE" w:rsidP="004447FE">
            <w:pPr>
              <w:rPr>
                <w:rFonts w:asciiTheme="majorHAnsi" w:eastAsia="Assistant" w:hAnsiTheme="majorHAnsi" w:cstheme="majorHAnsi"/>
                <w:b/>
                <w:sz w:val="28"/>
                <w:szCs w:val="28"/>
              </w:rPr>
            </w:pPr>
            <w:r w:rsidRPr="00F821C2">
              <w:rPr>
                <w:rFonts w:asciiTheme="majorHAnsi" w:eastAsia="Assistant" w:hAnsiTheme="majorHAnsi" w:cstheme="majorHAnsi"/>
                <w:b/>
                <w:sz w:val="28"/>
                <w:szCs w:val="28"/>
              </w:rPr>
              <w:lastRenderedPageBreak/>
              <w:t>SCDD Update:</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6804"/>
            </w:tblGrid>
            <w:tr w:rsidR="004447FE" w14:paraId="772C6DF9" w14:textId="77777777" w:rsidTr="00D23296">
              <w:trPr>
                <w:tblCellSpacing w:w="0" w:type="dxa"/>
              </w:trPr>
              <w:tc>
                <w:tcPr>
                  <w:tcW w:w="0" w:type="auto"/>
                </w:tcPr>
                <w:p w14:paraId="28553730" w14:textId="77777777" w:rsidR="0088302E" w:rsidRDefault="00542921" w:rsidP="004447FE">
                  <w:pPr>
                    <w:spacing w:line="300" w:lineRule="atLeast"/>
                    <w:rPr>
                      <w:color w:val="39394D"/>
                      <w:sz w:val="24"/>
                      <w:szCs w:val="24"/>
                    </w:rPr>
                  </w:pPr>
                  <w:r>
                    <w:rPr>
                      <w:color w:val="39394D"/>
                      <w:sz w:val="24"/>
                      <w:szCs w:val="24"/>
                    </w:rPr>
                    <w:t>Lisa Hooks is moving her position to the State Council in Sacramento</w:t>
                  </w:r>
                  <w:r w:rsidR="0088302E">
                    <w:rPr>
                      <w:color w:val="39394D"/>
                      <w:sz w:val="24"/>
                      <w:szCs w:val="24"/>
                    </w:rPr>
                    <w:t>. This</w:t>
                  </w:r>
                  <w:r>
                    <w:rPr>
                      <w:color w:val="39394D"/>
                      <w:sz w:val="24"/>
                      <w:szCs w:val="24"/>
                    </w:rPr>
                    <w:t xml:space="preserve"> is her last meeting holding this position for the North Bay office.</w:t>
                  </w:r>
                </w:p>
                <w:p w14:paraId="746F9177" w14:textId="22392F1E" w:rsidR="004447FE" w:rsidRDefault="00542921" w:rsidP="004447FE">
                  <w:pPr>
                    <w:spacing w:line="300" w:lineRule="atLeast"/>
                    <w:rPr>
                      <w:color w:val="39394D"/>
                      <w:sz w:val="24"/>
                      <w:szCs w:val="24"/>
                    </w:rPr>
                  </w:pPr>
                  <w:r>
                    <w:rPr>
                      <w:color w:val="39394D"/>
                      <w:sz w:val="24"/>
                      <w:szCs w:val="24"/>
                    </w:rPr>
                    <w:t xml:space="preserve"> </w:t>
                  </w:r>
                  <w:r w:rsidR="007B02A8">
                    <w:rPr>
                      <w:color w:val="39394D"/>
                      <w:sz w:val="24"/>
                      <w:szCs w:val="24"/>
                    </w:rPr>
                    <w:t>Kenya</w:t>
                  </w:r>
                  <w:r w:rsidR="00DE11A1">
                    <w:rPr>
                      <w:color w:val="39394D"/>
                      <w:sz w:val="24"/>
                      <w:szCs w:val="24"/>
                    </w:rPr>
                    <w:t xml:space="preserve"> Martinez is</w:t>
                  </w:r>
                  <w:r w:rsidR="007B02A8">
                    <w:rPr>
                      <w:color w:val="39394D"/>
                      <w:sz w:val="24"/>
                      <w:szCs w:val="24"/>
                    </w:rPr>
                    <w:t xml:space="preserve"> the </w:t>
                  </w:r>
                  <w:r>
                    <w:rPr>
                      <w:color w:val="39394D"/>
                      <w:sz w:val="24"/>
                      <w:szCs w:val="24"/>
                    </w:rPr>
                    <w:t>N</w:t>
                  </w:r>
                  <w:r w:rsidR="007B02A8">
                    <w:rPr>
                      <w:color w:val="39394D"/>
                      <w:sz w:val="24"/>
                      <w:szCs w:val="24"/>
                    </w:rPr>
                    <w:t xml:space="preserve">ew </w:t>
                  </w:r>
                  <w:r>
                    <w:rPr>
                      <w:color w:val="39394D"/>
                      <w:sz w:val="24"/>
                      <w:szCs w:val="24"/>
                    </w:rPr>
                    <w:t>M</w:t>
                  </w:r>
                  <w:r w:rsidR="007B02A8">
                    <w:rPr>
                      <w:color w:val="39394D"/>
                      <w:sz w:val="24"/>
                      <w:szCs w:val="24"/>
                    </w:rPr>
                    <w:t xml:space="preserve">anager of the North Bay </w:t>
                  </w:r>
                  <w:r w:rsidR="0088302E">
                    <w:rPr>
                      <w:color w:val="39394D"/>
                      <w:sz w:val="24"/>
                      <w:szCs w:val="24"/>
                    </w:rPr>
                    <w:t xml:space="preserve">office. She has served on her SDAC for the last 5 years at the Alta Regional Center. She has experience with working with Clients with disabilities and is very excited to take on her new position. </w:t>
                  </w:r>
                </w:p>
              </w:tc>
            </w:tr>
            <w:tr w:rsidR="004447FE" w14:paraId="26D2BCB1" w14:textId="77777777" w:rsidTr="00D23296">
              <w:trPr>
                <w:trHeight w:val="300"/>
                <w:tblCellSpacing w:w="0" w:type="dxa"/>
              </w:trPr>
              <w:tc>
                <w:tcPr>
                  <w:tcW w:w="0" w:type="auto"/>
                  <w:vAlign w:val="center"/>
                </w:tcPr>
                <w:p w14:paraId="7E83F173" w14:textId="77777777" w:rsidR="004447FE" w:rsidRDefault="004447FE" w:rsidP="004447FE">
                  <w:pPr>
                    <w:rPr>
                      <w:color w:val="39394D"/>
                      <w:sz w:val="24"/>
                      <w:szCs w:val="24"/>
                    </w:rPr>
                  </w:pPr>
                </w:p>
              </w:tc>
            </w:tr>
            <w:tr w:rsidR="004447FE" w14:paraId="24E1B2C1" w14:textId="77777777" w:rsidTr="00D23296">
              <w:trPr>
                <w:tblCellSpacing w:w="0" w:type="dxa"/>
              </w:trPr>
              <w:tc>
                <w:tcPr>
                  <w:tcW w:w="0" w:type="auto"/>
                </w:tcPr>
                <w:p w14:paraId="7D9DAC23" w14:textId="26AB7A0E" w:rsidR="004447FE" w:rsidRDefault="004447FE" w:rsidP="004447FE">
                  <w:pPr>
                    <w:spacing w:line="300" w:lineRule="atLeast"/>
                    <w:rPr>
                      <w:rFonts w:eastAsiaTheme="minorHAnsi"/>
                      <w:color w:val="39394D"/>
                      <w:sz w:val="24"/>
                      <w:szCs w:val="24"/>
                    </w:rPr>
                  </w:pPr>
                </w:p>
              </w:tc>
            </w:tr>
            <w:tr w:rsidR="004447FE" w14:paraId="0A6F780C" w14:textId="77777777" w:rsidTr="00D23296">
              <w:trPr>
                <w:tblCellSpacing w:w="0" w:type="dxa"/>
              </w:trPr>
              <w:tc>
                <w:tcPr>
                  <w:tcW w:w="0" w:type="auto"/>
                </w:tcPr>
                <w:p w14:paraId="0193494B" w14:textId="1B7634E5" w:rsidR="004447FE" w:rsidRDefault="004447FE" w:rsidP="004447FE">
                  <w:pPr>
                    <w:spacing w:line="300" w:lineRule="atLeast"/>
                    <w:rPr>
                      <w:color w:val="39394D"/>
                      <w:sz w:val="24"/>
                      <w:szCs w:val="24"/>
                    </w:rPr>
                  </w:pPr>
                </w:p>
              </w:tc>
            </w:tr>
            <w:tr w:rsidR="004447FE" w14:paraId="1DCF6E3E" w14:textId="77777777" w:rsidTr="00D23296">
              <w:trPr>
                <w:trHeight w:val="68"/>
                <w:tblCellSpacing w:w="0" w:type="dxa"/>
              </w:trPr>
              <w:tc>
                <w:tcPr>
                  <w:tcW w:w="0" w:type="auto"/>
                  <w:vAlign w:val="center"/>
                  <w:hideMark/>
                </w:tcPr>
                <w:p w14:paraId="715D27DE" w14:textId="77777777" w:rsidR="004447FE" w:rsidRDefault="004447FE" w:rsidP="004447FE">
                  <w:pPr>
                    <w:rPr>
                      <w:color w:val="39394D"/>
                      <w:sz w:val="24"/>
                      <w:szCs w:val="24"/>
                    </w:rPr>
                  </w:pPr>
                </w:p>
              </w:tc>
            </w:tr>
            <w:tr w:rsidR="004447FE" w14:paraId="5604DC53" w14:textId="77777777" w:rsidTr="00D23296">
              <w:trPr>
                <w:tblCellSpacing w:w="0" w:type="dxa"/>
              </w:trPr>
              <w:tc>
                <w:tcPr>
                  <w:tcW w:w="0" w:type="auto"/>
                </w:tcPr>
                <w:p w14:paraId="39C502B0" w14:textId="564FC2E3" w:rsidR="004447FE" w:rsidRDefault="004447FE" w:rsidP="004447FE">
                  <w:pPr>
                    <w:spacing w:line="300" w:lineRule="atLeast"/>
                    <w:rPr>
                      <w:rFonts w:eastAsiaTheme="minorHAnsi"/>
                      <w:color w:val="39394D"/>
                      <w:sz w:val="24"/>
                      <w:szCs w:val="24"/>
                    </w:rPr>
                  </w:pPr>
                </w:p>
              </w:tc>
            </w:tr>
            <w:tr w:rsidR="004447FE" w14:paraId="78136757" w14:textId="77777777" w:rsidTr="00D23296">
              <w:trPr>
                <w:tblCellSpacing w:w="0" w:type="dxa"/>
              </w:trPr>
              <w:tc>
                <w:tcPr>
                  <w:tcW w:w="0" w:type="auto"/>
                </w:tcPr>
                <w:p w14:paraId="13853372" w14:textId="6F3B704A" w:rsidR="004447FE" w:rsidRDefault="004447FE" w:rsidP="004447FE">
                  <w:pPr>
                    <w:spacing w:line="300" w:lineRule="atLeast"/>
                    <w:rPr>
                      <w:color w:val="39394D"/>
                      <w:sz w:val="24"/>
                      <w:szCs w:val="24"/>
                    </w:rPr>
                  </w:pPr>
                </w:p>
              </w:tc>
            </w:tr>
          </w:tbl>
          <w:p w14:paraId="17400998" w14:textId="00B35BB0" w:rsidR="004447FE" w:rsidRPr="00C779B6" w:rsidRDefault="004447FE" w:rsidP="004447FE">
            <w:pPr>
              <w:spacing w:after="160" w:line="259" w:lineRule="auto"/>
              <w:rPr>
                <w:rFonts w:ascii="Times New Roman" w:hAnsi="Times New Roman" w:cs="Times New Roman"/>
              </w:rPr>
            </w:pPr>
          </w:p>
        </w:tc>
      </w:tr>
      <w:tr w:rsidR="004447FE" w:rsidRPr="00D66597" w14:paraId="77A9382C" w14:textId="77777777" w:rsidTr="00AC6736">
        <w:tc>
          <w:tcPr>
            <w:tcW w:w="3600" w:type="dxa"/>
          </w:tcPr>
          <w:p w14:paraId="7A0481FB" w14:textId="4FF648E1" w:rsidR="004447FE" w:rsidRPr="002D340D" w:rsidRDefault="004447FE" w:rsidP="004447FE">
            <w:pPr>
              <w:rPr>
                <w:rFonts w:asciiTheme="majorHAnsi" w:eastAsia="Assistant" w:hAnsiTheme="majorHAnsi" w:cstheme="majorHAnsi"/>
                <w:bCs/>
                <w:sz w:val="28"/>
                <w:szCs w:val="28"/>
              </w:rPr>
            </w:pPr>
            <w:r>
              <w:rPr>
                <w:rFonts w:asciiTheme="majorHAnsi" w:eastAsia="Assistant" w:hAnsiTheme="majorHAnsi" w:cstheme="majorHAnsi"/>
                <w:b/>
                <w:sz w:val="28"/>
                <w:szCs w:val="28"/>
              </w:rPr>
              <w:t xml:space="preserve">Phoenix Facilitation – </w:t>
            </w:r>
            <w:r>
              <w:rPr>
                <w:rFonts w:asciiTheme="majorHAnsi" w:eastAsia="Assistant" w:hAnsiTheme="majorHAnsi" w:cstheme="majorHAnsi"/>
                <w:bCs/>
                <w:sz w:val="28"/>
                <w:szCs w:val="28"/>
              </w:rPr>
              <w:t>Naomi Hagel &amp; Julia LaRose</w:t>
            </w:r>
          </w:p>
        </w:tc>
        <w:tc>
          <w:tcPr>
            <w:tcW w:w="7020" w:type="dxa"/>
          </w:tcPr>
          <w:p w14:paraId="5CD87910" w14:textId="427AC4BA" w:rsidR="004447FE" w:rsidRPr="009247AA" w:rsidRDefault="00DE11A1" w:rsidP="004447FE">
            <w:pPr>
              <w:spacing w:after="160" w:line="259" w:lineRule="auto"/>
              <w:rPr>
                <w:color w:val="39394D"/>
                <w:sz w:val="24"/>
                <w:szCs w:val="24"/>
              </w:rPr>
            </w:pPr>
            <w:r>
              <w:rPr>
                <w:color w:val="39394D"/>
                <w:sz w:val="24"/>
                <w:szCs w:val="24"/>
              </w:rPr>
              <w:t>Naomi from Phoenix Facilitation then reported on their recent activities, including a renewal of their partnership with North Bay Regional Center for the next six months, following a successful staff training and outreach event.</w:t>
            </w:r>
            <w:r w:rsidR="0088302E">
              <w:rPr>
                <w:color w:val="39394D"/>
                <w:sz w:val="24"/>
                <w:szCs w:val="24"/>
              </w:rPr>
              <w:t xml:space="preserve"> They are still doing individual coaching as well.</w:t>
            </w:r>
          </w:p>
        </w:tc>
      </w:tr>
      <w:tr w:rsidR="004447FE" w:rsidRPr="00D66597" w14:paraId="32485444" w14:textId="77777777" w:rsidTr="00AC6736">
        <w:tc>
          <w:tcPr>
            <w:tcW w:w="3600" w:type="dxa"/>
          </w:tcPr>
          <w:p w14:paraId="31DCD643" w14:textId="77777777" w:rsidR="004447FE"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t>Old Business</w:t>
            </w:r>
          </w:p>
        </w:tc>
        <w:tc>
          <w:tcPr>
            <w:tcW w:w="7020" w:type="dxa"/>
          </w:tcPr>
          <w:p w14:paraId="00149FEF" w14:textId="4559F06F" w:rsidR="004447FE" w:rsidRPr="009604E7" w:rsidRDefault="006A75C3" w:rsidP="004447FE">
            <w:pPr>
              <w:spacing w:after="160" w:line="259" w:lineRule="auto"/>
              <w:rPr>
                <w:rFonts w:ascii="Times New Roman" w:hAnsi="Times New Roman" w:cs="Times New Roman"/>
              </w:rPr>
            </w:pPr>
            <w:r>
              <w:rPr>
                <w:rFonts w:ascii="Times New Roman" w:hAnsi="Times New Roman" w:cs="Times New Roman"/>
              </w:rPr>
              <w:t>N/A</w:t>
            </w:r>
          </w:p>
        </w:tc>
      </w:tr>
      <w:tr w:rsidR="004447FE" w:rsidRPr="00D66597" w14:paraId="665F23A5" w14:textId="77777777" w:rsidTr="00462DAF">
        <w:trPr>
          <w:trHeight w:val="5219"/>
        </w:trPr>
        <w:tc>
          <w:tcPr>
            <w:tcW w:w="3600" w:type="dxa"/>
          </w:tcPr>
          <w:p w14:paraId="1BD57046" w14:textId="77777777" w:rsidR="004447FE"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 xml:space="preserve">New Business </w:t>
            </w:r>
          </w:p>
        </w:tc>
        <w:tc>
          <w:tcPr>
            <w:tcW w:w="7020" w:type="dxa"/>
          </w:tcPr>
          <w:p w14:paraId="4D6547B3" w14:textId="1BCE5DC7" w:rsidR="002C4CE2" w:rsidRDefault="002C4CE2">
            <w:r>
              <w:rPr>
                <w:color w:val="39394D"/>
                <w:sz w:val="24"/>
                <w:szCs w:val="24"/>
              </w:rPr>
              <w:t>Katie, the branch manager of the Self Determination Program, introduced her team, clarifying their roles and experiences.</w:t>
            </w:r>
          </w:p>
          <w:p w14:paraId="6ADF961D" w14:textId="77777777" w:rsidR="002C4CE2" w:rsidRDefault="002C4CE2" w:rsidP="002C4CE2">
            <w:pPr>
              <w:spacing w:line="300" w:lineRule="atLeast"/>
              <w:rPr>
                <w:color w:val="39394D"/>
                <w:sz w:val="24"/>
                <w:szCs w:val="24"/>
              </w:rPr>
            </w:pPr>
          </w:p>
          <w:p w14:paraId="6987E839" w14:textId="7E0C57A9" w:rsidR="002C4CE2" w:rsidRDefault="002C4CE2" w:rsidP="002C4CE2">
            <w:pPr>
              <w:spacing w:line="300" w:lineRule="atLeast"/>
              <w:rPr>
                <w:color w:val="39394D"/>
                <w:sz w:val="24"/>
                <w:szCs w:val="24"/>
              </w:rPr>
            </w:pPr>
            <w:r>
              <w:rPr>
                <w:color w:val="39394D"/>
                <w:sz w:val="24"/>
                <w:szCs w:val="24"/>
              </w:rPr>
              <w:t>Katie presented recent department updates and upcoming initiatives. She emphasized the department's role in supporting local communities, the launch of a quarterly demographic data program, and the implementation of new directives. She also previewed upcoming projects.</w:t>
            </w:r>
          </w:p>
          <w:tbl>
            <w:tblPr>
              <w:tblW w:w="5000" w:type="pct"/>
              <w:tblCellSpacing w:w="0" w:type="dxa"/>
              <w:tblCellMar>
                <w:left w:w="0" w:type="dxa"/>
                <w:right w:w="0" w:type="dxa"/>
              </w:tblCellMar>
              <w:tblLook w:val="04A0" w:firstRow="1" w:lastRow="0" w:firstColumn="1" w:lastColumn="0" w:noHBand="0" w:noVBand="1"/>
            </w:tblPr>
            <w:tblGrid>
              <w:gridCol w:w="6804"/>
            </w:tblGrid>
            <w:tr w:rsidR="0088302E" w14:paraId="3CAB9EA7" w14:textId="77777777" w:rsidTr="0088302E">
              <w:trPr>
                <w:tblCellSpacing w:w="0" w:type="dxa"/>
              </w:trPr>
              <w:tc>
                <w:tcPr>
                  <w:tcW w:w="0" w:type="auto"/>
                  <w:hideMark/>
                </w:tcPr>
                <w:p w14:paraId="20EFAFD1" w14:textId="77777777" w:rsidR="002C4CE2" w:rsidRDefault="0088302E" w:rsidP="0088302E">
                  <w:pPr>
                    <w:spacing w:line="300" w:lineRule="atLeast"/>
                    <w:rPr>
                      <w:color w:val="39394D"/>
                      <w:sz w:val="24"/>
                      <w:szCs w:val="24"/>
                    </w:rPr>
                  </w:pPr>
                  <w:r>
                    <w:rPr>
                      <w:color w:val="39394D"/>
                      <w:sz w:val="24"/>
                      <w:szCs w:val="24"/>
                    </w:rPr>
                    <w:t xml:space="preserve">• Katie will work with the State Council to develop additional modules for the orientation to improve accessibility and understanding of the program. </w:t>
                  </w:r>
                </w:p>
                <w:p w14:paraId="206E25C4" w14:textId="6540FAE0" w:rsidR="0088302E" w:rsidRDefault="002C4CE2" w:rsidP="0088302E">
                  <w:pPr>
                    <w:spacing w:line="300" w:lineRule="atLeast"/>
                    <w:rPr>
                      <w:color w:val="39394D"/>
                      <w:sz w:val="24"/>
                      <w:szCs w:val="24"/>
                    </w:rPr>
                  </w:pPr>
                  <w:r>
                    <w:rPr>
                      <w:color w:val="39394D"/>
                      <w:sz w:val="24"/>
                      <w:szCs w:val="24"/>
                    </w:rPr>
                    <w:t>The team discussed various issues related to equity, accessibility, and user-friendliness of their programs. Katie agreed with Terri on the need to improve the SDP program's accessibility and sustainability, including the use of peer support and re-releasing work with the State Council on additional orientation modules. Concerns were raised about the change in payment for fingerprinting services, the lack of representation of underserved communities in data collection, and challenges faced by FMS in the co-employer model. The team acknowledged these issues and agreed to address them in future meetings, with a particular focus on exploring solutions for underserved communities and ensuring equitable access to services.</w:t>
                  </w:r>
                </w:p>
              </w:tc>
            </w:tr>
            <w:tr w:rsidR="0088302E" w14:paraId="508D4F21" w14:textId="77777777" w:rsidTr="006A75C3">
              <w:trPr>
                <w:trHeight w:val="1935"/>
                <w:tblCellSpacing w:w="0" w:type="dxa"/>
              </w:trPr>
              <w:tc>
                <w:tcPr>
                  <w:tcW w:w="0" w:type="auto"/>
                  <w:hideMark/>
                </w:tcPr>
                <w:p w14:paraId="236E6FEC" w14:textId="77777777" w:rsidR="002C4CE2" w:rsidRDefault="0088302E" w:rsidP="002C4CE2">
                  <w:pPr>
                    <w:spacing w:line="300" w:lineRule="atLeast"/>
                    <w:rPr>
                      <w:color w:val="39394D"/>
                      <w:sz w:val="24"/>
                      <w:szCs w:val="24"/>
                    </w:rPr>
                  </w:pPr>
                  <w:r>
                    <w:rPr>
                      <w:color w:val="39394D"/>
                      <w:sz w:val="24"/>
                      <w:szCs w:val="24"/>
                    </w:rPr>
                    <w:t>• Katie will reach out to local communities to collect data on socio-economic factors and use this information to advance the program in underserved communities.</w:t>
                  </w:r>
                </w:p>
                <w:tbl>
                  <w:tblPr>
                    <w:tblW w:w="5000" w:type="pct"/>
                    <w:tblCellSpacing w:w="0" w:type="dxa"/>
                    <w:tblCellMar>
                      <w:left w:w="0" w:type="dxa"/>
                      <w:right w:w="0" w:type="dxa"/>
                    </w:tblCellMar>
                    <w:tblLook w:val="04A0" w:firstRow="1" w:lastRow="0" w:firstColumn="1" w:lastColumn="0" w:noHBand="0" w:noVBand="1"/>
                  </w:tblPr>
                  <w:tblGrid>
                    <w:gridCol w:w="6804"/>
                  </w:tblGrid>
                  <w:tr w:rsidR="006A75C3" w14:paraId="2F75BCB2" w14:textId="77777777" w:rsidTr="006A75C3">
                    <w:trPr>
                      <w:tblCellSpacing w:w="0" w:type="dxa"/>
                    </w:trPr>
                    <w:tc>
                      <w:tcPr>
                        <w:tcW w:w="0" w:type="auto"/>
                        <w:hideMark/>
                      </w:tcPr>
                      <w:p w14:paraId="7CD23259" w14:textId="4EB8800C" w:rsidR="00930025" w:rsidRDefault="006A75C3" w:rsidP="00930025">
                        <w:pPr>
                          <w:spacing w:line="300" w:lineRule="atLeast"/>
                          <w:rPr>
                            <w:color w:val="39394D"/>
                            <w:sz w:val="24"/>
                            <w:szCs w:val="24"/>
                          </w:rPr>
                        </w:pPr>
                        <w:r>
                          <w:rPr>
                            <w:color w:val="39394D"/>
                            <w:sz w:val="24"/>
                            <w:szCs w:val="24"/>
                          </w:rPr>
                          <w:t xml:space="preserve">Diana shared a visual comparison of enrollment trends for the state and NBRC from November 2022 to May 2024, noting NBRC s' higher incline compared to the statewide average. She also provided a detailed breakdown of statewide enrollment by regional centers, with NBRC s being one of the smaller centers. Diana further analyzed enrollment trends from fiscal year 2020 to 2023, highlighting the varying enrollment numbers for each regional center. She presented a detailed comparison of statewide enrollment versus the NBRC enrollment, broken down by age and disability, with the highest enrollment for SDP participants being in the 0 to 3 age group. Diana also noted discrepancies in the distribution of ethnicities and primary language spoken by SDP participants compared to the overall state population. </w:t>
                        </w:r>
                      </w:p>
                      <w:p w14:paraId="26E281D0" w14:textId="77777777" w:rsidR="00930025" w:rsidRDefault="00930025" w:rsidP="00930025">
                        <w:pPr>
                          <w:spacing w:line="300" w:lineRule="atLeast"/>
                          <w:rPr>
                            <w:color w:val="39394D"/>
                            <w:sz w:val="24"/>
                            <w:szCs w:val="24"/>
                          </w:rPr>
                        </w:pPr>
                      </w:p>
                      <w:p w14:paraId="47CA1ADF" w14:textId="5A9ACE52" w:rsidR="006A75C3" w:rsidRDefault="006A75C3" w:rsidP="006A75C3">
                        <w:pPr>
                          <w:spacing w:line="300" w:lineRule="atLeast"/>
                          <w:rPr>
                            <w:color w:val="39394D"/>
                            <w:sz w:val="24"/>
                            <w:szCs w:val="24"/>
                          </w:rPr>
                        </w:pPr>
                      </w:p>
                    </w:tc>
                  </w:tr>
                </w:tbl>
                <w:p w14:paraId="562B53E2" w14:textId="77777777" w:rsidR="002C4CE2" w:rsidRDefault="002C4CE2" w:rsidP="002C4CE2">
                  <w:pPr>
                    <w:spacing w:line="300" w:lineRule="atLeast"/>
                    <w:rPr>
                      <w:color w:val="39394D"/>
                      <w:sz w:val="24"/>
                      <w:szCs w:val="24"/>
                    </w:rPr>
                  </w:pPr>
                </w:p>
                <w:p w14:paraId="67FDA10D" w14:textId="77777777" w:rsidR="006A75C3" w:rsidRDefault="006A75C3" w:rsidP="002C4CE2">
                  <w:pPr>
                    <w:spacing w:line="300" w:lineRule="atLeast"/>
                    <w:rPr>
                      <w:color w:val="39394D"/>
                      <w:sz w:val="24"/>
                      <w:szCs w:val="24"/>
                    </w:rPr>
                  </w:pPr>
                </w:p>
                <w:p w14:paraId="1EF24D54" w14:textId="0B44BC1A" w:rsidR="0088302E" w:rsidRDefault="0088302E" w:rsidP="0088302E">
                  <w:pPr>
                    <w:spacing w:line="300" w:lineRule="atLeast"/>
                    <w:rPr>
                      <w:color w:val="39394D"/>
                      <w:sz w:val="24"/>
                      <w:szCs w:val="24"/>
                    </w:rPr>
                  </w:pPr>
                </w:p>
              </w:tc>
            </w:tr>
          </w:tbl>
          <w:p w14:paraId="6640FE0D" w14:textId="58FBAA1C" w:rsidR="004447FE" w:rsidRDefault="004447FE" w:rsidP="004447FE">
            <w:pPr>
              <w:spacing w:after="160" w:line="259" w:lineRule="auto"/>
              <w:rPr>
                <w:rFonts w:ascii="Times New Roman" w:hAnsi="Times New Roman" w:cs="Times New Roman"/>
              </w:rPr>
            </w:pPr>
          </w:p>
        </w:tc>
      </w:tr>
      <w:tr w:rsidR="004447FE" w:rsidRPr="00D66597" w14:paraId="193086B9" w14:textId="77777777" w:rsidTr="00AC6736">
        <w:tc>
          <w:tcPr>
            <w:tcW w:w="3600" w:type="dxa"/>
          </w:tcPr>
          <w:p w14:paraId="6AE7527F" w14:textId="77777777" w:rsidR="004447FE"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Public Comments</w:t>
            </w:r>
          </w:p>
        </w:tc>
        <w:tc>
          <w:tcPr>
            <w:tcW w:w="7020" w:type="dxa"/>
          </w:tcPr>
          <w:p w14:paraId="4754BF02" w14:textId="01AEABCF" w:rsidR="004447FE" w:rsidRDefault="00C131CF" w:rsidP="004447FE">
            <w:pPr>
              <w:spacing w:after="160" w:line="259" w:lineRule="auto"/>
              <w:rPr>
                <w:rFonts w:ascii="Times New Roman" w:hAnsi="Times New Roman" w:cs="Times New Roman"/>
              </w:rPr>
            </w:pPr>
            <w:r>
              <w:rPr>
                <w:rFonts w:ascii="Times New Roman" w:hAnsi="Times New Roman" w:cs="Times New Roman"/>
              </w:rPr>
              <w:t xml:space="preserve">Carin Hewitt IF said we are seeing a lot of FMS’s pulling out of the Co-Employer and was </w:t>
            </w:r>
            <w:r w:rsidR="00706FF2">
              <w:rPr>
                <w:rFonts w:ascii="Times New Roman" w:hAnsi="Times New Roman" w:cs="Times New Roman"/>
              </w:rPr>
              <w:t>wondering</w:t>
            </w:r>
            <w:r>
              <w:rPr>
                <w:rFonts w:ascii="Times New Roman" w:hAnsi="Times New Roman" w:cs="Times New Roman"/>
              </w:rPr>
              <w:t xml:space="preserve"> if there are efforts that are being </w:t>
            </w:r>
            <w:r w:rsidR="00706FF2">
              <w:rPr>
                <w:rFonts w:ascii="Times New Roman" w:hAnsi="Times New Roman" w:cs="Times New Roman"/>
              </w:rPr>
              <w:t>put</w:t>
            </w:r>
            <w:r>
              <w:rPr>
                <w:rFonts w:ascii="Times New Roman" w:hAnsi="Times New Roman" w:cs="Times New Roman"/>
              </w:rPr>
              <w:t xml:space="preserve"> into place </w:t>
            </w:r>
            <w:r w:rsidR="00706FF2">
              <w:rPr>
                <w:rFonts w:ascii="Times New Roman" w:hAnsi="Times New Roman" w:cs="Times New Roman"/>
              </w:rPr>
              <w:t>t</w:t>
            </w:r>
            <w:r>
              <w:rPr>
                <w:rFonts w:ascii="Times New Roman" w:hAnsi="Times New Roman" w:cs="Times New Roman"/>
              </w:rPr>
              <w:t>o maybe enhance the Sole Employer Model</w:t>
            </w:r>
            <w:r w:rsidR="00706FF2">
              <w:rPr>
                <w:rFonts w:ascii="Times New Roman" w:hAnsi="Times New Roman" w:cs="Times New Roman"/>
              </w:rPr>
              <w:t xml:space="preserve">. Making clients feel more comforable into hire their own people. </w:t>
            </w:r>
          </w:p>
        </w:tc>
      </w:tr>
      <w:tr w:rsidR="004447FE" w:rsidRPr="00D66597" w14:paraId="70C84BCD" w14:textId="77777777" w:rsidTr="00AC6736">
        <w:tc>
          <w:tcPr>
            <w:tcW w:w="3600" w:type="dxa"/>
          </w:tcPr>
          <w:p w14:paraId="75AD1642" w14:textId="77777777" w:rsidR="004447FE"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t>Agenda Items for future meetings</w:t>
            </w:r>
          </w:p>
        </w:tc>
        <w:tc>
          <w:tcPr>
            <w:tcW w:w="7020" w:type="dxa"/>
          </w:tcPr>
          <w:p w14:paraId="0C3BE4E1" w14:textId="29ECFC86" w:rsidR="004447FE" w:rsidRDefault="00C131CF" w:rsidP="004447FE">
            <w:pPr>
              <w:spacing w:after="160" w:line="259" w:lineRule="auto"/>
              <w:rPr>
                <w:rFonts w:ascii="Times New Roman" w:hAnsi="Times New Roman" w:cs="Times New Roman"/>
              </w:rPr>
            </w:pPr>
            <w:r>
              <w:rPr>
                <w:rFonts w:ascii="Times New Roman" w:hAnsi="Times New Roman" w:cs="Times New Roman"/>
              </w:rPr>
              <w:t>FMS Issue that Carin was talking about.</w:t>
            </w:r>
          </w:p>
        </w:tc>
      </w:tr>
      <w:tr w:rsidR="004447FE" w:rsidRPr="00D66597" w14:paraId="25B93560" w14:textId="77777777" w:rsidTr="00AC6736">
        <w:tc>
          <w:tcPr>
            <w:tcW w:w="3600" w:type="dxa"/>
          </w:tcPr>
          <w:p w14:paraId="4F10DCED" w14:textId="77777777" w:rsidR="004447FE" w:rsidRDefault="004447FE" w:rsidP="004447FE">
            <w:pPr>
              <w:rPr>
                <w:rFonts w:asciiTheme="majorHAnsi" w:eastAsia="Assistant" w:hAnsiTheme="majorHAnsi" w:cstheme="majorHAnsi"/>
                <w:b/>
                <w:sz w:val="28"/>
                <w:szCs w:val="28"/>
              </w:rPr>
            </w:pPr>
            <w:r>
              <w:rPr>
                <w:rFonts w:asciiTheme="majorHAnsi" w:eastAsia="Assistant" w:hAnsiTheme="majorHAnsi" w:cstheme="majorHAnsi"/>
                <w:b/>
                <w:sz w:val="28"/>
                <w:szCs w:val="28"/>
              </w:rPr>
              <w:t>Announcements</w:t>
            </w:r>
          </w:p>
        </w:tc>
        <w:tc>
          <w:tcPr>
            <w:tcW w:w="7020" w:type="dxa"/>
          </w:tcPr>
          <w:p w14:paraId="53E8D17B" w14:textId="138A5019" w:rsidR="004447FE" w:rsidRDefault="00C131CF" w:rsidP="004447FE">
            <w:pPr>
              <w:spacing w:after="160" w:line="259" w:lineRule="auto"/>
              <w:rPr>
                <w:rFonts w:ascii="Times New Roman" w:hAnsi="Times New Roman" w:cs="Times New Roman"/>
              </w:rPr>
            </w:pPr>
            <w:r>
              <w:rPr>
                <w:rFonts w:ascii="Times New Roman" w:hAnsi="Times New Roman" w:cs="Times New Roman"/>
              </w:rPr>
              <w:t>Next Meeting September 9</w:t>
            </w:r>
            <w:r w:rsidRPr="00C131CF">
              <w:rPr>
                <w:rFonts w:ascii="Times New Roman" w:hAnsi="Times New Roman" w:cs="Times New Roman"/>
                <w:vertAlign w:val="superscript"/>
              </w:rPr>
              <w:t>th</w:t>
            </w:r>
            <w:r>
              <w:rPr>
                <w:rFonts w:ascii="Times New Roman" w:hAnsi="Times New Roman" w:cs="Times New Roman"/>
              </w:rPr>
              <w:t>, 2024</w:t>
            </w:r>
          </w:p>
        </w:tc>
      </w:tr>
      <w:tr w:rsidR="004447FE" w:rsidRPr="00D66597" w14:paraId="67903C5B" w14:textId="77777777" w:rsidTr="00AC6736">
        <w:trPr>
          <w:trHeight w:val="440"/>
        </w:trPr>
        <w:tc>
          <w:tcPr>
            <w:tcW w:w="3600" w:type="dxa"/>
          </w:tcPr>
          <w:p w14:paraId="4D41679C" w14:textId="77777777" w:rsidR="004447FE" w:rsidRPr="00D66597" w:rsidRDefault="004447FE" w:rsidP="004447FE">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ADJOURNMENT</w:t>
            </w:r>
          </w:p>
        </w:tc>
        <w:tc>
          <w:tcPr>
            <w:tcW w:w="7020" w:type="dxa"/>
          </w:tcPr>
          <w:p w14:paraId="6130AD4D" w14:textId="5FEC523B" w:rsidR="004447FE" w:rsidRDefault="00C131CF" w:rsidP="004447FE">
            <w:pPr>
              <w:pStyle w:val="NoSpacing"/>
            </w:pPr>
            <w:r>
              <w:t>2:02 PM</w:t>
            </w:r>
          </w:p>
          <w:p w14:paraId="237556D0" w14:textId="77777777" w:rsidR="004447FE" w:rsidRPr="00D66597" w:rsidRDefault="004447FE" w:rsidP="004447FE">
            <w:pPr>
              <w:rPr>
                <w:rFonts w:asciiTheme="majorHAnsi" w:eastAsia="Assistant" w:hAnsiTheme="majorHAnsi" w:cstheme="majorHAnsi"/>
                <w:sz w:val="24"/>
                <w:szCs w:val="24"/>
              </w:rPr>
            </w:pPr>
          </w:p>
        </w:tc>
      </w:tr>
    </w:tbl>
    <w:p w14:paraId="23686440" w14:textId="77777777" w:rsidR="00385267" w:rsidRPr="00D66597" w:rsidRDefault="00385267" w:rsidP="00A978D0">
      <w:pPr>
        <w:rPr>
          <w:rFonts w:asciiTheme="majorHAnsi" w:eastAsia="Assistant" w:hAnsiTheme="majorHAnsi" w:cstheme="majorHAnsi"/>
          <w:sz w:val="24"/>
          <w:szCs w:val="24"/>
        </w:rPr>
      </w:pPr>
    </w:p>
    <w:sectPr w:rsidR="00385267" w:rsidRPr="00D66597" w:rsidSect="003D22AE">
      <w:type w:val="continuous"/>
      <w:pgSz w:w="12240" w:h="15840"/>
      <w:pgMar w:top="900" w:right="720" w:bottom="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9ED10" w14:textId="77777777" w:rsidR="000D263A" w:rsidRDefault="000D263A">
      <w:pPr>
        <w:spacing w:line="240" w:lineRule="auto"/>
      </w:pPr>
      <w:r>
        <w:separator/>
      </w:r>
    </w:p>
  </w:endnote>
  <w:endnote w:type="continuationSeparator" w:id="0">
    <w:p w14:paraId="0C9D5A1E" w14:textId="77777777" w:rsidR="000D263A" w:rsidRDefault="000D2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80E3" w14:textId="77777777" w:rsidR="00336F60" w:rsidRDefault="006B6FB3">
    <w:pPr>
      <w:jc w:val="right"/>
    </w:pPr>
    <w:r>
      <w:fldChar w:fldCharType="begin"/>
    </w:r>
    <w:r>
      <w:instrText>PAGE</w:instrText>
    </w:r>
    <w:r>
      <w:fldChar w:fldCharType="separate"/>
    </w:r>
    <w:r w:rsidR="003D22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D7EB" w14:textId="77777777" w:rsidR="000D263A" w:rsidRDefault="000D263A">
      <w:pPr>
        <w:spacing w:line="240" w:lineRule="auto"/>
      </w:pPr>
      <w:r>
        <w:separator/>
      </w:r>
    </w:p>
  </w:footnote>
  <w:footnote w:type="continuationSeparator" w:id="0">
    <w:p w14:paraId="0EE1E119" w14:textId="77777777" w:rsidR="000D263A" w:rsidRDefault="000D2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0AFE" w14:textId="77777777" w:rsidR="00ED6CAA" w:rsidRDefault="00385267" w:rsidP="00385267">
    <w:pPr>
      <w:pStyle w:val="Header"/>
      <w:tabs>
        <w:tab w:val="clear" w:pos="4680"/>
        <w:tab w:val="clear" w:pos="9360"/>
        <w:tab w:val="left" w:pos="8475"/>
      </w:tabs>
    </w:pPr>
    <w:r>
      <w:tab/>
    </w:r>
  </w:p>
  <w:p w14:paraId="74108524" w14:textId="77777777" w:rsidR="00ED6CAA"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2A"/>
    <w:multiLevelType w:val="hybridMultilevel"/>
    <w:tmpl w:val="2514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7E1"/>
    <w:multiLevelType w:val="hybridMultilevel"/>
    <w:tmpl w:val="D458C3D0"/>
    <w:lvl w:ilvl="0" w:tplc="B3647B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DDF"/>
    <w:multiLevelType w:val="hybridMultilevel"/>
    <w:tmpl w:val="706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DA6"/>
    <w:multiLevelType w:val="hybridMultilevel"/>
    <w:tmpl w:val="5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7291C"/>
    <w:multiLevelType w:val="hybridMultilevel"/>
    <w:tmpl w:val="52C85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A343D4"/>
    <w:multiLevelType w:val="hybridMultilevel"/>
    <w:tmpl w:val="5BA2C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4077F"/>
    <w:multiLevelType w:val="hybridMultilevel"/>
    <w:tmpl w:val="B47A1F4E"/>
    <w:lvl w:ilvl="0" w:tplc="8BCC8514">
      <w:start w:val="1"/>
      <w:numFmt w:val="decimal"/>
      <w:lvlText w:val="%1."/>
      <w:lvlJc w:val="left"/>
      <w:pPr>
        <w:ind w:left="6930" w:hanging="360"/>
      </w:pPr>
    </w:lvl>
    <w:lvl w:ilvl="1" w:tplc="04090019">
      <w:start w:val="1"/>
      <w:numFmt w:val="lowerLetter"/>
      <w:lvlText w:val="%2."/>
      <w:lvlJc w:val="left"/>
      <w:pPr>
        <w:ind w:left="7650" w:hanging="360"/>
      </w:pPr>
    </w:lvl>
    <w:lvl w:ilvl="2" w:tplc="0409001B">
      <w:start w:val="1"/>
      <w:numFmt w:val="lowerRoman"/>
      <w:lvlText w:val="%3."/>
      <w:lvlJc w:val="right"/>
      <w:pPr>
        <w:ind w:left="8370" w:hanging="180"/>
      </w:pPr>
    </w:lvl>
    <w:lvl w:ilvl="3" w:tplc="0409000F">
      <w:start w:val="1"/>
      <w:numFmt w:val="decimal"/>
      <w:lvlText w:val="%4."/>
      <w:lvlJc w:val="left"/>
      <w:pPr>
        <w:ind w:left="9090" w:hanging="360"/>
      </w:pPr>
    </w:lvl>
    <w:lvl w:ilvl="4" w:tplc="04090019">
      <w:start w:val="1"/>
      <w:numFmt w:val="lowerLetter"/>
      <w:lvlText w:val="%5."/>
      <w:lvlJc w:val="left"/>
      <w:pPr>
        <w:ind w:left="9810" w:hanging="360"/>
      </w:pPr>
    </w:lvl>
    <w:lvl w:ilvl="5" w:tplc="0409001B">
      <w:start w:val="1"/>
      <w:numFmt w:val="lowerRoman"/>
      <w:lvlText w:val="%6."/>
      <w:lvlJc w:val="right"/>
      <w:pPr>
        <w:ind w:left="10530" w:hanging="180"/>
      </w:pPr>
    </w:lvl>
    <w:lvl w:ilvl="6" w:tplc="0409000F">
      <w:start w:val="1"/>
      <w:numFmt w:val="decimal"/>
      <w:lvlText w:val="%7."/>
      <w:lvlJc w:val="left"/>
      <w:pPr>
        <w:ind w:left="11250" w:hanging="360"/>
      </w:pPr>
    </w:lvl>
    <w:lvl w:ilvl="7" w:tplc="04090019">
      <w:start w:val="1"/>
      <w:numFmt w:val="lowerLetter"/>
      <w:lvlText w:val="%8."/>
      <w:lvlJc w:val="left"/>
      <w:pPr>
        <w:ind w:left="11970" w:hanging="360"/>
      </w:pPr>
    </w:lvl>
    <w:lvl w:ilvl="8" w:tplc="0409001B">
      <w:start w:val="1"/>
      <w:numFmt w:val="lowerRoman"/>
      <w:lvlText w:val="%9."/>
      <w:lvlJc w:val="right"/>
      <w:pPr>
        <w:ind w:left="12690" w:hanging="180"/>
      </w:pPr>
    </w:lvl>
  </w:abstractNum>
  <w:abstractNum w:abstractNumId="7" w15:restartNumberingAfterBreak="0">
    <w:nsid w:val="46195FD1"/>
    <w:multiLevelType w:val="hybridMultilevel"/>
    <w:tmpl w:val="1FE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21754"/>
    <w:multiLevelType w:val="hybridMultilevel"/>
    <w:tmpl w:val="4A9CC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76BEA"/>
    <w:multiLevelType w:val="hybridMultilevel"/>
    <w:tmpl w:val="96388D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21810"/>
    <w:multiLevelType w:val="hybridMultilevel"/>
    <w:tmpl w:val="C7B4E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940AF4"/>
    <w:multiLevelType w:val="hybridMultilevel"/>
    <w:tmpl w:val="B7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00C5C"/>
    <w:multiLevelType w:val="hybridMultilevel"/>
    <w:tmpl w:val="AC0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A0E3E"/>
    <w:multiLevelType w:val="hybridMultilevel"/>
    <w:tmpl w:val="93A46A1E"/>
    <w:lvl w:ilvl="0" w:tplc="EC32C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E37CA"/>
    <w:multiLevelType w:val="hybridMultilevel"/>
    <w:tmpl w:val="1BF4B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502C41"/>
    <w:multiLevelType w:val="multilevel"/>
    <w:tmpl w:val="01B4CB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894527">
    <w:abstractNumId w:val="15"/>
  </w:num>
  <w:num w:numId="2" w16cid:durableId="1171985207">
    <w:abstractNumId w:val="4"/>
  </w:num>
  <w:num w:numId="3" w16cid:durableId="2040399303">
    <w:abstractNumId w:val="3"/>
  </w:num>
  <w:num w:numId="4" w16cid:durableId="2047607066">
    <w:abstractNumId w:val="9"/>
  </w:num>
  <w:num w:numId="5" w16cid:durableId="1937594214">
    <w:abstractNumId w:val="2"/>
  </w:num>
  <w:num w:numId="6" w16cid:durableId="860322054">
    <w:abstractNumId w:val="7"/>
  </w:num>
  <w:num w:numId="7" w16cid:durableId="1664696420">
    <w:abstractNumId w:val="5"/>
  </w:num>
  <w:num w:numId="8" w16cid:durableId="376390789">
    <w:abstractNumId w:val="1"/>
  </w:num>
  <w:num w:numId="9" w16cid:durableId="887450671">
    <w:abstractNumId w:val="0"/>
  </w:num>
  <w:num w:numId="10" w16cid:durableId="1632518552">
    <w:abstractNumId w:val="8"/>
  </w:num>
  <w:num w:numId="11" w16cid:durableId="553196923">
    <w:abstractNumId w:val="11"/>
  </w:num>
  <w:num w:numId="12" w16cid:durableId="484973579">
    <w:abstractNumId w:val="13"/>
  </w:num>
  <w:num w:numId="13" w16cid:durableId="2118670014">
    <w:abstractNumId w:val="14"/>
  </w:num>
  <w:num w:numId="14" w16cid:durableId="274557327">
    <w:abstractNumId w:val="10"/>
  </w:num>
  <w:num w:numId="15" w16cid:durableId="30300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100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60"/>
    <w:rsid w:val="00011604"/>
    <w:rsid w:val="00042DDB"/>
    <w:rsid w:val="00044D45"/>
    <w:rsid w:val="00072848"/>
    <w:rsid w:val="000B2DC9"/>
    <w:rsid w:val="000C0891"/>
    <w:rsid w:val="000D263A"/>
    <w:rsid w:val="000F624E"/>
    <w:rsid w:val="001140D6"/>
    <w:rsid w:val="00156542"/>
    <w:rsid w:val="00175592"/>
    <w:rsid w:val="00194B00"/>
    <w:rsid w:val="001F18B8"/>
    <w:rsid w:val="001F1CFB"/>
    <w:rsid w:val="00206912"/>
    <w:rsid w:val="002128C6"/>
    <w:rsid w:val="00217AFB"/>
    <w:rsid w:val="002260B0"/>
    <w:rsid w:val="002448D5"/>
    <w:rsid w:val="0024714E"/>
    <w:rsid w:val="00264081"/>
    <w:rsid w:val="002658C8"/>
    <w:rsid w:val="0026694D"/>
    <w:rsid w:val="002B71FE"/>
    <w:rsid w:val="002B7674"/>
    <w:rsid w:val="002C4CE2"/>
    <w:rsid w:val="002C7C84"/>
    <w:rsid w:val="002D340D"/>
    <w:rsid w:val="002F32A5"/>
    <w:rsid w:val="002F634E"/>
    <w:rsid w:val="00336F60"/>
    <w:rsid w:val="003436AF"/>
    <w:rsid w:val="00343810"/>
    <w:rsid w:val="00385267"/>
    <w:rsid w:val="00391B3B"/>
    <w:rsid w:val="003A1267"/>
    <w:rsid w:val="003A6972"/>
    <w:rsid w:val="003B2229"/>
    <w:rsid w:val="003D22AE"/>
    <w:rsid w:val="00403906"/>
    <w:rsid w:val="00411D7A"/>
    <w:rsid w:val="00440763"/>
    <w:rsid w:val="004447FE"/>
    <w:rsid w:val="00455DD1"/>
    <w:rsid w:val="00462DAF"/>
    <w:rsid w:val="00467364"/>
    <w:rsid w:val="00471B66"/>
    <w:rsid w:val="0047603D"/>
    <w:rsid w:val="004901AD"/>
    <w:rsid w:val="004D7077"/>
    <w:rsid w:val="005045A7"/>
    <w:rsid w:val="00517DC2"/>
    <w:rsid w:val="005273FD"/>
    <w:rsid w:val="00542921"/>
    <w:rsid w:val="00556D50"/>
    <w:rsid w:val="005A3D12"/>
    <w:rsid w:val="005C2E73"/>
    <w:rsid w:val="005D42AC"/>
    <w:rsid w:val="00603D8C"/>
    <w:rsid w:val="006431C3"/>
    <w:rsid w:val="006673B6"/>
    <w:rsid w:val="00667F7F"/>
    <w:rsid w:val="00684131"/>
    <w:rsid w:val="0069098C"/>
    <w:rsid w:val="00693196"/>
    <w:rsid w:val="006A75C3"/>
    <w:rsid w:val="006B6FB3"/>
    <w:rsid w:val="006D1DE7"/>
    <w:rsid w:val="00706FF2"/>
    <w:rsid w:val="007109F2"/>
    <w:rsid w:val="00711871"/>
    <w:rsid w:val="007204C9"/>
    <w:rsid w:val="007566CB"/>
    <w:rsid w:val="007601D0"/>
    <w:rsid w:val="00782299"/>
    <w:rsid w:val="007B02A8"/>
    <w:rsid w:val="007F7929"/>
    <w:rsid w:val="00825202"/>
    <w:rsid w:val="008466ED"/>
    <w:rsid w:val="008715F7"/>
    <w:rsid w:val="0088302E"/>
    <w:rsid w:val="00890922"/>
    <w:rsid w:val="00891663"/>
    <w:rsid w:val="008B7752"/>
    <w:rsid w:val="008E796B"/>
    <w:rsid w:val="008F513B"/>
    <w:rsid w:val="009247AA"/>
    <w:rsid w:val="00930025"/>
    <w:rsid w:val="009424B2"/>
    <w:rsid w:val="00944FAC"/>
    <w:rsid w:val="009604E7"/>
    <w:rsid w:val="0096321D"/>
    <w:rsid w:val="009738EC"/>
    <w:rsid w:val="00995DC7"/>
    <w:rsid w:val="00A415CA"/>
    <w:rsid w:val="00A55601"/>
    <w:rsid w:val="00A741E3"/>
    <w:rsid w:val="00A754BE"/>
    <w:rsid w:val="00A978D0"/>
    <w:rsid w:val="00AC6736"/>
    <w:rsid w:val="00AE1AD5"/>
    <w:rsid w:val="00B02C31"/>
    <w:rsid w:val="00B24369"/>
    <w:rsid w:val="00B2576D"/>
    <w:rsid w:val="00B344D2"/>
    <w:rsid w:val="00B50C73"/>
    <w:rsid w:val="00B55B0A"/>
    <w:rsid w:val="00B7357C"/>
    <w:rsid w:val="00B82C3F"/>
    <w:rsid w:val="00BA216B"/>
    <w:rsid w:val="00BB215E"/>
    <w:rsid w:val="00BD11DD"/>
    <w:rsid w:val="00BE078E"/>
    <w:rsid w:val="00BE6D82"/>
    <w:rsid w:val="00BF2EE0"/>
    <w:rsid w:val="00C131CF"/>
    <w:rsid w:val="00C20B5F"/>
    <w:rsid w:val="00C25972"/>
    <w:rsid w:val="00C53098"/>
    <w:rsid w:val="00C572BA"/>
    <w:rsid w:val="00C779B6"/>
    <w:rsid w:val="00CB0C81"/>
    <w:rsid w:val="00D23296"/>
    <w:rsid w:val="00D23D88"/>
    <w:rsid w:val="00D37891"/>
    <w:rsid w:val="00D61082"/>
    <w:rsid w:val="00D616A0"/>
    <w:rsid w:val="00D66597"/>
    <w:rsid w:val="00D828C3"/>
    <w:rsid w:val="00DE11A1"/>
    <w:rsid w:val="00E36EEF"/>
    <w:rsid w:val="00E51614"/>
    <w:rsid w:val="00E51860"/>
    <w:rsid w:val="00E53038"/>
    <w:rsid w:val="00E67F3D"/>
    <w:rsid w:val="00E93F79"/>
    <w:rsid w:val="00E960DE"/>
    <w:rsid w:val="00E96EE7"/>
    <w:rsid w:val="00EB3924"/>
    <w:rsid w:val="00EC2707"/>
    <w:rsid w:val="00EC33EA"/>
    <w:rsid w:val="00EC7BF1"/>
    <w:rsid w:val="00ED6CAA"/>
    <w:rsid w:val="00EF172A"/>
    <w:rsid w:val="00EF25AD"/>
    <w:rsid w:val="00EF6F92"/>
    <w:rsid w:val="00F43BC0"/>
    <w:rsid w:val="00F821C2"/>
    <w:rsid w:val="00F84EC0"/>
    <w:rsid w:val="00FA0DC8"/>
    <w:rsid w:val="00FF3A29"/>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5015"/>
  <w15:docId w15:val="{AC62BEE4-CF2B-4DD1-95CF-0A41F9E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54BE"/>
    <w:pPr>
      <w:ind w:left="720"/>
      <w:contextualSpacing/>
    </w:pPr>
  </w:style>
  <w:style w:type="character" w:styleId="Hyperlink">
    <w:name w:val="Hyperlink"/>
    <w:basedOn w:val="DefaultParagraphFont"/>
    <w:uiPriority w:val="99"/>
    <w:unhideWhenUsed/>
    <w:rsid w:val="00411D7A"/>
    <w:rPr>
      <w:color w:val="0000FF" w:themeColor="hyperlink"/>
      <w:u w:val="single"/>
    </w:rPr>
  </w:style>
  <w:style w:type="character" w:styleId="Strong">
    <w:name w:val="Strong"/>
    <w:basedOn w:val="DefaultParagraphFont"/>
    <w:uiPriority w:val="22"/>
    <w:qFormat/>
    <w:rsid w:val="00411D7A"/>
    <w:rPr>
      <w:b/>
      <w:bCs/>
    </w:rPr>
  </w:style>
  <w:style w:type="paragraph" w:styleId="Header">
    <w:name w:val="header"/>
    <w:basedOn w:val="Normal"/>
    <w:link w:val="HeaderChar"/>
    <w:uiPriority w:val="99"/>
    <w:unhideWhenUsed/>
    <w:rsid w:val="008E796B"/>
    <w:pPr>
      <w:tabs>
        <w:tab w:val="center" w:pos="4680"/>
        <w:tab w:val="right" w:pos="9360"/>
      </w:tabs>
      <w:spacing w:line="240" w:lineRule="auto"/>
    </w:pPr>
  </w:style>
  <w:style w:type="character" w:customStyle="1" w:styleId="HeaderChar">
    <w:name w:val="Header Char"/>
    <w:basedOn w:val="DefaultParagraphFont"/>
    <w:link w:val="Header"/>
    <w:uiPriority w:val="99"/>
    <w:rsid w:val="008E796B"/>
  </w:style>
  <w:style w:type="paragraph" w:styleId="Footer">
    <w:name w:val="footer"/>
    <w:basedOn w:val="Normal"/>
    <w:link w:val="FooterChar"/>
    <w:uiPriority w:val="99"/>
    <w:unhideWhenUsed/>
    <w:rsid w:val="008E796B"/>
    <w:pPr>
      <w:tabs>
        <w:tab w:val="center" w:pos="4680"/>
        <w:tab w:val="right" w:pos="9360"/>
      </w:tabs>
      <w:spacing w:line="240" w:lineRule="auto"/>
    </w:pPr>
  </w:style>
  <w:style w:type="character" w:customStyle="1" w:styleId="FooterChar">
    <w:name w:val="Footer Char"/>
    <w:basedOn w:val="DefaultParagraphFont"/>
    <w:link w:val="Footer"/>
    <w:uiPriority w:val="99"/>
    <w:rsid w:val="008E796B"/>
  </w:style>
  <w:style w:type="table" w:styleId="TableGrid">
    <w:name w:val="Table Grid"/>
    <w:basedOn w:val="TableNormal"/>
    <w:uiPriority w:val="39"/>
    <w:rsid w:val="00E53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736"/>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2C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8182">
      <w:bodyDiv w:val="1"/>
      <w:marLeft w:val="0"/>
      <w:marRight w:val="0"/>
      <w:marTop w:val="0"/>
      <w:marBottom w:val="0"/>
      <w:divBdr>
        <w:top w:val="none" w:sz="0" w:space="0" w:color="auto"/>
        <w:left w:val="none" w:sz="0" w:space="0" w:color="auto"/>
        <w:bottom w:val="none" w:sz="0" w:space="0" w:color="auto"/>
        <w:right w:val="none" w:sz="0" w:space="0" w:color="auto"/>
      </w:divBdr>
      <w:divsChild>
        <w:div w:id="36201529">
          <w:marLeft w:val="0"/>
          <w:marRight w:val="0"/>
          <w:marTop w:val="0"/>
          <w:marBottom w:val="0"/>
          <w:divBdr>
            <w:top w:val="none" w:sz="0" w:space="0" w:color="auto"/>
            <w:left w:val="none" w:sz="0" w:space="0" w:color="auto"/>
            <w:bottom w:val="none" w:sz="0" w:space="0" w:color="auto"/>
            <w:right w:val="none" w:sz="0" w:space="0" w:color="auto"/>
          </w:divBdr>
        </w:div>
      </w:divsChild>
    </w:div>
    <w:div w:id="268046618">
      <w:bodyDiv w:val="1"/>
      <w:marLeft w:val="0"/>
      <w:marRight w:val="0"/>
      <w:marTop w:val="0"/>
      <w:marBottom w:val="0"/>
      <w:divBdr>
        <w:top w:val="none" w:sz="0" w:space="0" w:color="auto"/>
        <w:left w:val="none" w:sz="0" w:space="0" w:color="auto"/>
        <w:bottom w:val="none" w:sz="0" w:space="0" w:color="auto"/>
        <w:right w:val="none" w:sz="0" w:space="0" w:color="auto"/>
      </w:divBdr>
    </w:div>
    <w:div w:id="751199767">
      <w:bodyDiv w:val="1"/>
      <w:marLeft w:val="0"/>
      <w:marRight w:val="0"/>
      <w:marTop w:val="0"/>
      <w:marBottom w:val="0"/>
      <w:divBdr>
        <w:top w:val="none" w:sz="0" w:space="0" w:color="auto"/>
        <w:left w:val="none" w:sz="0" w:space="0" w:color="auto"/>
        <w:bottom w:val="none" w:sz="0" w:space="0" w:color="auto"/>
        <w:right w:val="none" w:sz="0" w:space="0" w:color="auto"/>
      </w:divBdr>
    </w:div>
    <w:div w:id="1323193411">
      <w:bodyDiv w:val="1"/>
      <w:marLeft w:val="0"/>
      <w:marRight w:val="0"/>
      <w:marTop w:val="0"/>
      <w:marBottom w:val="0"/>
      <w:divBdr>
        <w:top w:val="none" w:sz="0" w:space="0" w:color="auto"/>
        <w:left w:val="none" w:sz="0" w:space="0" w:color="auto"/>
        <w:bottom w:val="none" w:sz="0" w:space="0" w:color="auto"/>
        <w:right w:val="none" w:sz="0" w:space="0" w:color="auto"/>
      </w:divBdr>
    </w:div>
    <w:div w:id="1454866370">
      <w:bodyDiv w:val="1"/>
      <w:marLeft w:val="0"/>
      <w:marRight w:val="0"/>
      <w:marTop w:val="0"/>
      <w:marBottom w:val="0"/>
      <w:divBdr>
        <w:top w:val="none" w:sz="0" w:space="0" w:color="auto"/>
        <w:left w:val="none" w:sz="0" w:space="0" w:color="auto"/>
        <w:bottom w:val="none" w:sz="0" w:space="0" w:color="auto"/>
        <w:right w:val="none" w:sz="0" w:space="0" w:color="auto"/>
      </w:divBdr>
    </w:div>
    <w:div w:id="1538157442">
      <w:bodyDiv w:val="1"/>
      <w:marLeft w:val="0"/>
      <w:marRight w:val="0"/>
      <w:marTop w:val="0"/>
      <w:marBottom w:val="0"/>
      <w:divBdr>
        <w:top w:val="none" w:sz="0" w:space="0" w:color="auto"/>
        <w:left w:val="none" w:sz="0" w:space="0" w:color="auto"/>
        <w:bottom w:val="none" w:sz="0" w:space="0" w:color="auto"/>
        <w:right w:val="none" w:sz="0" w:space="0" w:color="auto"/>
      </w:divBdr>
    </w:div>
    <w:div w:id="1710565028">
      <w:bodyDiv w:val="1"/>
      <w:marLeft w:val="0"/>
      <w:marRight w:val="0"/>
      <w:marTop w:val="0"/>
      <w:marBottom w:val="0"/>
      <w:divBdr>
        <w:top w:val="none" w:sz="0" w:space="0" w:color="auto"/>
        <w:left w:val="none" w:sz="0" w:space="0" w:color="auto"/>
        <w:bottom w:val="none" w:sz="0" w:space="0" w:color="auto"/>
        <w:right w:val="none" w:sz="0" w:space="0" w:color="auto"/>
      </w:divBdr>
    </w:div>
    <w:div w:id="191465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ACB2B5EA8794DA2FC3C15619FDC7E" ma:contentTypeVersion="4" ma:contentTypeDescription="Create a new document." ma:contentTypeScope="" ma:versionID="790327790e45e78a9e0dc9d28311f96e">
  <xsd:schema xmlns:xsd="http://www.w3.org/2001/XMLSchema" xmlns:xs="http://www.w3.org/2001/XMLSchema" xmlns:p="http://schemas.microsoft.com/office/2006/metadata/properties" xmlns:ns3="ee5a10c7-a8ea-4457-94c5-f99ac428d013" targetNamespace="http://schemas.microsoft.com/office/2006/metadata/properties" ma:root="true" ma:fieldsID="d8d71acaa1ded774b5bfd2a144627870" ns3:_="">
    <xsd:import namespace="ee5a10c7-a8ea-4457-94c5-f99ac428d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0c7-a8ea-4457-94c5-f99ac428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B46C8-74D2-4EE0-8D0D-622CC0DA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0c7-a8ea-4457-94c5-f99ac42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1688B-CD22-4894-BAE3-30768DFF4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8CD43-8F84-4218-A95A-19AF537D7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Rosales EXT. (1190) (SDP)</dc:creator>
  <cp:lastModifiedBy>Ellisa Reiff Ext. 1261 (SDX)</cp:lastModifiedBy>
  <cp:revision>2</cp:revision>
  <cp:lastPrinted>2021-12-28T21:20:00Z</cp:lastPrinted>
  <dcterms:created xsi:type="dcterms:W3CDTF">2024-09-12T15:49:00Z</dcterms:created>
  <dcterms:modified xsi:type="dcterms:W3CDTF">2024-09-12T15:49:00Z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0x0101000CDACB2B5EA8794DA2FC3C15619FDC7E</vt:lpwstr>
  </property>
</Properties>
</file>