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3AA2C5" w14:textId="77777777" w:rsidR="00EC7BF1" w:rsidRDefault="00EF172A" w:rsidP="00EC7BF1">
      <w:pPr>
        <w:spacing w:line="240" w:lineRule="auto"/>
        <w:ind w:left="-720"/>
        <w:rPr>
          <w:rFonts w:asciiTheme="majorHAnsi" w:eastAsia="Assistant" w:hAnsiTheme="majorHAnsi" w:cstheme="majorHAnsi"/>
          <w:b/>
          <w:sz w:val="28"/>
          <w:szCs w:val="28"/>
        </w:rPr>
      </w:pPr>
      <w:r>
        <w:rPr>
          <w:rFonts w:asciiTheme="majorHAnsi" w:eastAsia="Assistant" w:hAnsiTheme="majorHAnsi" w:cstheme="majorHAnsi"/>
          <w:b/>
          <w:noProof/>
          <w:color w:val="365F91" w:themeColor="accent1" w:themeShade="BF"/>
          <w:sz w:val="28"/>
          <w:szCs w:val="28"/>
          <w:lang w:val="en-US"/>
        </w:rPr>
        <w:drawing>
          <wp:anchor distT="0" distB="0" distL="114300" distR="114300" simplePos="0" relativeHeight="251665408" behindDoc="1" locked="0" layoutInCell="1" allowOverlap="1" wp14:anchorId="76DAA205" wp14:editId="56103E37">
            <wp:simplePos x="0" y="0"/>
            <wp:positionH relativeFrom="column">
              <wp:posOffset>-380365</wp:posOffset>
            </wp:positionH>
            <wp:positionV relativeFrom="paragraph">
              <wp:posOffset>-359410</wp:posOffset>
            </wp:positionV>
            <wp:extent cx="723900" cy="691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325"/>
                    </a:xfrm>
                    <a:prstGeom prst="rect">
                      <a:avLst/>
                    </a:prstGeom>
                  </pic:spPr>
                </pic:pic>
              </a:graphicData>
            </a:graphic>
            <wp14:sizeRelH relativeFrom="margin">
              <wp14:pctWidth>0</wp14:pctWidth>
            </wp14:sizeRelH>
            <wp14:sizeRelV relativeFrom="margin">
              <wp14:pctHeight>0</wp14:pctHeight>
            </wp14:sizeRelV>
          </wp:anchor>
        </w:drawing>
      </w:r>
    </w:p>
    <w:p w14:paraId="388346BE" w14:textId="77777777" w:rsidR="00EC7BF1" w:rsidRDefault="00EC7BF1" w:rsidP="002F32A5">
      <w:pPr>
        <w:spacing w:line="240" w:lineRule="auto"/>
        <w:rPr>
          <w:rFonts w:asciiTheme="majorHAnsi" w:eastAsia="Assistant" w:hAnsiTheme="majorHAnsi" w:cstheme="majorHAnsi"/>
          <w:b/>
          <w:sz w:val="28"/>
          <w:szCs w:val="28"/>
        </w:rPr>
      </w:pPr>
    </w:p>
    <w:p w14:paraId="1F3DC56F" w14:textId="77777777" w:rsidR="00EF172A" w:rsidRPr="003B2229" w:rsidRDefault="00EF172A" w:rsidP="003B2229">
      <w:pPr>
        <w:spacing w:line="240" w:lineRule="auto"/>
        <w:ind w:left="-720"/>
        <w:rPr>
          <w:rFonts w:asciiTheme="majorHAnsi" w:eastAsia="Assistant" w:hAnsiTheme="majorHAnsi" w:cstheme="majorHAnsi"/>
          <w:b/>
          <w:sz w:val="24"/>
          <w:szCs w:val="24"/>
        </w:rPr>
      </w:pPr>
      <w:r w:rsidRPr="003B2229">
        <w:rPr>
          <w:rFonts w:asciiTheme="majorHAnsi" w:eastAsia="Assistant" w:hAnsiTheme="majorHAnsi" w:cstheme="majorHAnsi"/>
          <w:b/>
          <w:sz w:val="36"/>
          <w:szCs w:val="36"/>
        </w:rPr>
        <w:t>North Bay Regional Center</w:t>
      </w:r>
      <w:r w:rsidR="003B2229" w:rsidRPr="003B2229">
        <w:rPr>
          <w:rFonts w:asciiTheme="majorHAnsi" w:eastAsia="Assistant" w:hAnsiTheme="majorHAnsi" w:cstheme="majorHAnsi"/>
          <w:b/>
          <w:sz w:val="36"/>
          <w:szCs w:val="36"/>
        </w:rPr>
        <w:br/>
      </w:r>
    </w:p>
    <w:p w14:paraId="1FCC0812" w14:textId="77777777" w:rsidR="00A978D0" w:rsidRDefault="003D22AE" w:rsidP="008B7752">
      <w:pPr>
        <w:spacing w:line="240" w:lineRule="auto"/>
        <w:ind w:left="-720"/>
        <w:rPr>
          <w:rFonts w:asciiTheme="majorHAnsi" w:eastAsia="Assistant" w:hAnsiTheme="majorHAnsi" w:cstheme="majorHAnsi"/>
          <w:b/>
          <w:sz w:val="44"/>
          <w:szCs w:val="44"/>
        </w:rPr>
      </w:pPr>
      <w:r>
        <w:rPr>
          <w:rFonts w:asciiTheme="majorHAnsi" w:eastAsia="Assistant" w:hAnsiTheme="majorHAnsi" w:cstheme="majorHAnsi"/>
          <w:b/>
          <w:sz w:val="44"/>
          <w:szCs w:val="44"/>
        </w:rPr>
        <w:t xml:space="preserve">Special </w:t>
      </w:r>
      <w:r w:rsidR="00EF172A">
        <w:rPr>
          <w:rFonts w:asciiTheme="majorHAnsi" w:eastAsia="Assistant" w:hAnsiTheme="majorHAnsi" w:cstheme="majorHAnsi"/>
          <w:b/>
          <w:sz w:val="44"/>
          <w:szCs w:val="44"/>
        </w:rPr>
        <w:t>S</w:t>
      </w:r>
      <w:r w:rsidR="006B6FB3" w:rsidRPr="002F32A5">
        <w:rPr>
          <w:rFonts w:asciiTheme="majorHAnsi" w:eastAsia="Assistant" w:hAnsiTheme="majorHAnsi" w:cstheme="majorHAnsi"/>
          <w:b/>
          <w:sz w:val="44"/>
          <w:szCs w:val="44"/>
        </w:rPr>
        <w:t xml:space="preserve">elf-Determination </w:t>
      </w:r>
      <w:r w:rsidR="00D66597">
        <w:rPr>
          <w:rFonts w:asciiTheme="majorHAnsi" w:eastAsia="Assistant" w:hAnsiTheme="majorHAnsi" w:cstheme="majorHAnsi"/>
          <w:b/>
          <w:sz w:val="44"/>
          <w:szCs w:val="44"/>
        </w:rPr>
        <w:br/>
      </w:r>
      <w:r w:rsidR="006B6FB3" w:rsidRPr="002F32A5">
        <w:rPr>
          <w:rFonts w:asciiTheme="majorHAnsi" w:eastAsia="Assistant" w:hAnsiTheme="majorHAnsi" w:cstheme="majorHAnsi"/>
          <w:b/>
          <w:sz w:val="44"/>
          <w:szCs w:val="44"/>
        </w:rPr>
        <w:t>Advisory Committee</w:t>
      </w:r>
      <w:r w:rsidR="00A978D0" w:rsidRPr="002F32A5">
        <w:rPr>
          <w:rFonts w:asciiTheme="majorHAnsi" w:eastAsia="Assistant" w:hAnsiTheme="majorHAnsi" w:cstheme="majorHAnsi"/>
          <w:b/>
          <w:sz w:val="44"/>
          <w:szCs w:val="44"/>
        </w:rPr>
        <w:t xml:space="preserve"> Meeting</w:t>
      </w:r>
    </w:p>
    <w:p w14:paraId="715E5EB9" w14:textId="77777777" w:rsidR="00D66597" w:rsidRDefault="00D66597" w:rsidP="008B7752">
      <w:pPr>
        <w:spacing w:line="240" w:lineRule="auto"/>
        <w:ind w:left="-720"/>
        <w:rPr>
          <w:rFonts w:asciiTheme="majorHAnsi" w:eastAsia="Assistant" w:hAnsiTheme="majorHAnsi" w:cstheme="majorHAnsi"/>
          <w:b/>
          <w:sz w:val="44"/>
          <w:szCs w:val="44"/>
        </w:rPr>
      </w:pPr>
    </w:p>
    <w:p w14:paraId="4C64C449" w14:textId="0F32F80A" w:rsidR="00D66597" w:rsidRDefault="00FB227A" w:rsidP="00D66597">
      <w:pPr>
        <w:spacing w:line="240" w:lineRule="auto"/>
        <w:ind w:left="-720"/>
        <w:rPr>
          <w:rFonts w:asciiTheme="majorHAnsi" w:eastAsia="Assistant" w:hAnsiTheme="majorHAnsi" w:cstheme="majorHAnsi"/>
          <w:b/>
          <w:sz w:val="36"/>
          <w:szCs w:val="36"/>
        </w:rPr>
      </w:pPr>
      <w:r>
        <w:rPr>
          <w:rFonts w:asciiTheme="majorHAnsi" w:eastAsia="Assistant" w:hAnsiTheme="majorHAnsi" w:cstheme="majorHAnsi"/>
          <w:b/>
          <w:sz w:val="36"/>
          <w:szCs w:val="36"/>
        </w:rPr>
        <w:t>September 9</w:t>
      </w:r>
      <w:r w:rsidRPr="00FB227A">
        <w:rPr>
          <w:rFonts w:asciiTheme="majorHAnsi" w:eastAsia="Assistant" w:hAnsiTheme="majorHAnsi" w:cstheme="majorHAnsi"/>
          <w:b/>
          <w:sz w:val="36"/>
          <w:szCs w:val="36"/>
          <w:vertAlign w:val="superscript"/>
        </w:rPr>
        <w:t>th</w:t>
      </w:r>
      <w:r>
        <w:rPr>
          <w:rFonts w:asciiTheme="majorHAnsi" w:eastAsia="Assistant" w:hAnsiTheme="majorHAnsi" w:cstheme="majorHAnsi"/>
          <w:b/>
          <w:sz w:val="36"/>
          <w:szCs w:val="36"/>
        </w:rPr>
        <w:t>, 2024</w:t>
      </w:r>
      <w:r w:rsidR="002658C8">
        <w:rPr>
          <w:rFonts w:asciiTheme="majorHAnsi" w:eastAsia="Assistant" w:hAnsiTheme="majorHAnsi" w:cstheme="majorHAnsi"/>
          <w:b/>
          <w:sz w:val="36"/>
          <w:szCs w:val="36"/>
        </w:rPr>
        <w:t xml:space="preserve"> </w:t>
      </w:r>
    </w:p>
    <w:p w14:paraId="50CAFFB5" w14:textId="77777777" w:rsidR="00D66597" w:rsidRPr="00D66597" w:rsidRDefault="00D66597" w:rsidP="00D66597">
      <w:pPr>
        <w:spacing w:line="240" w:lineRule="auto"/>
        <w:ind w:left="-720"/>
        <w:rPr>
          <w:rFonts w:asciiTheme="majorHAnsi" w:eastAsia="Assistant" w:hAnsiTheme="majorHAnsi" w:cstheme="majorHAnsi"/>
          <w:b/>
          <w:sz w:val="36"/>
          <w:szCs w:val="36"/>
        </w:rPr>
        <w:sectPr w:rsidR="00D66597" w:rsidRPr="00D66597" w:rsidSect="00BA216B">
          <w:headerReference w:type="default" r:id="rId11"/>
          <w:footerReference w:type="default" r:id="rId12"/>
          <w:pgSz w:w="12240" w:h="15840"/>
          <w:pgMar w:top="900" w:right="1440" w:bottom="1440" w:left="1440" w:header="720" w:footer="720" w:gutter="0"/>
          <w:pgNumType w:start="1"/>
          <w:cols w:space="720"/>
          <w:docGrid w:linePitch="299"/>
        </w:sectPr>
      </w:pPr>
      <w:r>
        <w:rPr>
          <w:rFonts w:asciiTheme="majorHAnsi" w:eastAsia="Assistant" w:hAnsiTheme="majorHAnsi" w:cstheme="majorHAnsi"/>
          <w:b/>
          <w:sz w:val="36"/>
          <w:szCs w:val="36"/>
        </w:rPr>
        <w:t>12:30 – 2 pm</w:t>
      </w:r>
    </w:p>
    <w:p w14:paraId="16C09EC5" w14:textId="77777777" w:rsidR="00BF2EE0" w:rsidRDefault="00BF2EE0" w:rsidP="00AC6736">
      <w:pPr>
        <w:spacing w:line="240" w:lineRule="auto"/>
        <w:rPr>
          <w:rFonts w:asciiTheme="majorHAnsi" w:eastAsia="Assistant" w:hAnsiTheme="majorHAnsi" w:cstheme="majorHAnsi"/>
          <w:b/>
          <w:color w:val="365F91" w:themeColor="accent1" w:themeShade="BF"/>
          <w:sz w:val="44"/>
          <w:szCs w:val="44"/>
        </w:rPr>
      </w:pPr>
    </w:p>
    <w:p w14:paraId="7697A123" w14:textId="77777777" w:rsidR="00385267" w:rsidRPr="00D66597" w:rsidRDefault="00AC6736" w:rsidP="00D66597">
      <w:pPr>
        <w:spacing w:line="240" w:lineRule="auto"/>
        <w:ind w:left="90"/>
        <w:jc w:val="center"/>
        <w:rPr>
          <w:rFonts w:asciiTheme="majorHAnsi" w:eastAsia="Assistant" w:hAnsiTheme="majorHAnsi" w:cstheme="majorHAnsi"/>
          <w:b/>
          <w:sz w:val="44"/>
          <w:szCs w:val="44"/>
        </w:rPr>
      </w:pPr>
      <w:r w:rsidRPr="00D66597">
        <w:rPr>
          <w:rFonts w:asciiTheme="majorHAnsi" w:eastAsia="Assistant" w:hAnsiTheme="majorHAnsi" w:cstheme="majorHAnsi"/>
          <w:b/>
          <w:sz w:val="44"/>
          <w:szCs w:val="44"/>
        </w:rPr>
        <w:t>MINUTES</w:t>
      </w:r>
    </w:p>
    <w:p w14:paraId="320DB70C" w14:textId="77777777" w:rsidR="00336F60" w:rsidRPr="00D66597" w:rsidRDefault="00336F60" w:rsidP="00E53038">
      <w:pPr>
        <w:spacing w:line="240" w:lineRule="auto"/>
        <w:rPr>
          <w:rFonts w:asciiTheme="majorHAnsi" w:eastAsia="Assistant" w:hAnsiTheme="majorHAnsi" w:cstheme="majorHAnsi"/>
          <w:sz w:val="24"/>
          <w:szCs w:val="24"/>
        </w:rPr>
      </w:pPr>
    </w:p>
    <w:tbl>
      <w:tblPr>
        <w:tblStyle w:val="TableGrid"/>
        <w:tblW w:w="10620" w:type="dxa"/>
        <w:tblInd w:w="-5" w:type="dxa"/>
        <w:tblLook w:val="04A0" w:firstRow="1" w:lastRow="0" w:firstColumn="1" w:lastColumn="0" w:noHBand="0" w:noVBand="1"/>
      </w:tblPr>
      <w:tblGrid>
        <w:gridCol w:w="3600"/>
        <w:gridCol w:w="7020"/>
      </w:tblGrid>
      <w:tr w:rsidR="00D66597" w:rsidRPr="00B05A9F" w14:paraId="6F728838" w14:textId="77777777" w:rsidTr="00AC6736">
        <w:tc>
          <w:tcPr>
            <w:tcW w:w="3600" w:type="dxa"/>
          </w:tcPr>
          <w:p w14:paraId="53342099" w14:textId="77777777" w:rsidR="00E53038" w:rsidRPr="00D66597" w:rsidRDefault="00E53038" w:rsidP="00A415CA">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CALL TO ORDER</w:t>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r w:rsidR="00AC6736" w:rsidRPr="00D66597">
              <w:rPr>
                <w:rFonts w:asciiTheme="majorHAnsi" w:eastAsia="Assistant" w:hAnsiTheme="majorHAnsi" w:cstheme="majorHAnsi"/>
                <w:b/>
                <w:sz w:val="28"/>
                <w:szCs w:val="28"/>
              </w:rPr>
              <w:tab/>
            </w:r>
          </w:p>
          <w:p w14:paraId="11D3743D" w14:textId="77777777" w:rsidR="002260B0" w:rsidRPr="00D66597" w:rsidRDefault="00E53038" w:rsidP="00AC6736">
            <w:pPr>
              <w:pStyle w:val="ListParagraph"/>
              <w:numPr>
                <w:ilvl w:val="0"/>
                <w:numId w:val="4"/>
              </w:numPr>
              <w:ind w:left="435"/>
              <w:rPr>
                <w:rFonts w:asciiTheme="majorHAnsi" w:eastAsia="Assistant" w:hAnsiTheme="majorHAnsi" w:cstheme="majorHAnsi"/>
                <w:sz w:val="24"/>
                <w:szCs w:val="24"/>
              </w:rPr>
            </w:pPr>
            <w:r w:rsidRPr="00D66597">
              <w:rPr>
                <w:rFonts w:asciiTheme="majorHAnsi" w:eastAsia="Assistant" w:hAnsiTheme="majorHAnsi" w:cstheme="majorHAnsi"/>
                <w:sz w:val="24"/>
                <w:szCs w:val="24"/>
              </w:rPr>
              <w:t>Introductions</w:t>
            </w:r>
          </w:p>
          <w:p w14:paraId="781EF5CA" w14:textId="34447E1D" w:rsidR="00E53038" w:rsidRPr="00D66597" w:rsidRDefault="00E53038" w:rsidP="00AC6736">
            <w:pPr>
              <w:pStyle w:val="ListParagraph"/>
              <w:numPr>
                <w:ilvl w:val="0"/>
                <w:numId w:val="4"/>
              </w:numPr>
              <w:ind w:left="435"/>
              <w:rPr>
                <w:rFonts w:asciiTheme="majorHAnsi" w:eastAsia="Assistant" w:hAnsiTheme="majorHAnsi" w:cstheme="majorHAnsi"/>
                <w:sz w:val="28"/>
                <w:szCs w:val="28"/>
              </w:rPr>
            </w:pPr>
            <w:r w:rsidRPr="00D66597">
              <w:rPr>
                <w:rFonts w:asciiTheme="majorHAnsi" w:eastAsia="Assistant" w:hAnsiTheme="majorHAnsi" w:cstheme="majorHAnsi"/>
                <w:sz w:val="24"/>
                <w:szCs w:val="24"/>
              </w:rPr>
              <w:t>Establish Quorum</w:t>
            </w:r>
            <w:r w:rsidRPr="00D66597">
              <w:rPr>
                <w:rFonts w:asciiTheme="majorHAnsi" w:eastAsia="Assistant" w:hAnsiTheme="majorHAnsi" w:cstheme="majorHAnsi"/>
                <w:sz w:val="28"/>
                <w:szCs w:val="28"/>
              </w:rPr>
              <w:br/>
            </w:r>
          </w:p>
        </w:tc>
        <w:tc>
          <w:tcPr>
            <w:tcW w:w="7020" w:type="dxa"/>
          </w:tcPr>
          <w:p w14:paraId="2326D248" w14:textId="77777777" w:rsidR="00FB227A" w:rsidRPr="00B05A9F" w:rsidRDefault="00FB227A" w:rsidP="00FB227A">
            <w:p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u w:val="single"/>
              </w:rPr>
              <w:t>A. Committee:</w:t>
            </w:r>
          </w:p>
          <w:p w14:paraId="235DDABE"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Debbie Hight, Chair</w:t>
            </w:r>
          </w:p>
          <w:p w14:paraId="629D628B"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Donald Ross Long, Self-Advocate</w:t>
            </w:r>
          </w:p>
          <w:p w14:paraId="4ADA5F30"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Lilia Valitova, Parent</w:t>
            </w:r>
          </w:p>
          <w:p w14:paraId="4AACFF0D" w14:textId="201CB96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Yulahlia Hernandez</w:t>
            </w:r>
          </w:p>
          <w:p w14:paraId="69C1631F"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Teresa Scripps, Parent Advocate</w:t>
            </w:r>
          </w:p>
          <w:p w14:paraId="578FEFDF" w14:textId="51F41B52"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ileim moss, Self-Advocate</w:t>
            </w:r>
          </w:p>
          <w:p w14:paraId="3B048E74" w14:textId="77777777" w:rsidR="00FB227A" w:rsidRPr="00B05A9F" w:rsidRDefault="00FB227A" w:rsidP="00FB227A">
            <w:pPr>
              <w:rPr>
                <w:rFonts w:asciiTheme="majorHAnsi" w:eastAsiaTheme="minorHAnsi" w:hAnsiTheme="majorHAnsi" w:cstheme="majorHAnsi"/>
                <w:sz w:val="24"/>
                <w:szCs w:val="24"/>
              </w:rPr>
            </w:pPr>
          </w:p>
          <w:p w14:paraId="38D9CB16" w14:textId="77777777" w:rsidR="00FB227A" w:rsidRPr="00B05A9F" w:rsidRDefault="00FB227A" w:rsidP="00FB227A">
            <w:p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u w:val="single"/>
              </w:rPr>
              <w:t>Community:</w:t>
            </w:r>
          </w:p>
          <w:p w14:paraId="38D7AC02" w14:textId="139AB05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Ellisa Reiff, SDP Supervisor</w:t>
            </w:r>
          </w:p>
          <w:p w14:paraId="74F648D9" w14:textId="155B6E1F"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Beth DeWitt, Director of Client Services</w:t>
            </w:r>
          </w:p>
          <w:p w14:paraId="5AC7975B" w14:textId="407153F2"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Gabriel Rogin, Executive Director</w:t>
            </w:r>
          </w:p>
          <w:p w14:paraId="10B753AC" w14:textId="35650336" w:rsidR="00FB227A" w:rsidRPr="00B05A9F" w:rsidRDefault="00FB227A" w:rsidP="00FB227A">
            <w:pPr>
              <w:pStyle w:val="ListParagraph"/>
              <w:numPr>
                <w:ilvl w:val="0"/>
                <w:numId w:val="16"/>
              </w:num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rPr>
              <w:t>Chris Aguire DDS</w:t>
            </w:r>
          </w:p>
          <w:p w14:paraId="6411A2FB"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Shonetrice Smith, Participant Choice Coordinator</w:t>
            </w:r>
          </w:p>
          <w:p w14:paraId="13A66B8D"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Stephany Chavez, Participant Choice Coordinator</w:t>
            </w:r>
          </w:p>
          <w:p w14:paraId="7278B711"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Paula Garcia, Participant Choice Coordinator</w:t>
            </w:r>
          </w:p>
          <w:p w14:paraId="73E28F17" w14:textId="51842351"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Jesus Rosales, Participant Choice Coordinator</w:t>
            </w:r>
          </w:p>
          <w:p w14:paraId="55984E54"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Janelle Santana, Assistant Executive Director</w:t>
            </w:r>
          </w:p>
          <w:p w14:paraId="4F01D8C9" w14:textId="77777777"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Julia LaRose, Phoenix Facilitation</w:t>
            </w:r>
          </w:p>
          <w:p w14:paraId="30834542" w14:textId="4FB961BA"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Naomi Hagel, Phoenix Facilitation</w:t>
            </w:r>
          </w:p>
          <w:p w14:paraId="1C9218D4" w14:textId="26EA1211"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Heather </w:t>
            </w:r>
            <w:r w:rsidR="007E2BEC" w:rsidRPr="00B05A9F">
              <w:rPr>
                <w:rFonts w:asciiTheme="majorHAnsi" w:eastAsiaTheme="minorHAnsi" w:hAnsiTheme="majorHAnsi" w:cstheme="majorHAnsi"/>
                <w:sz w:val="24"/>
                <w:szCs w:val="24"/>
              </w:rPr>
              <w:t>Crocker Alift</w:t>
            </w:r>
          </w:p>
          <w:p w14:paraId="476150E6" w14:textId="7C73843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Carin Hewitt Alift</w:t>
            </w:r>
          </w:p>
          <w:p w14:paraId="385965E0" w14:textId="397A721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 xml:space="preserve">Yesenia Oseguera Z’s Pathway to Independence </w:t>
            </w:r>
          </w:p>
          <w:p w14:paraId="12624B90" w14:textId="43AF950C" w:rsidR="008E51A4" w:rsidRPr="00B05A9F" w:rsidRDefault="008E51A4"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Kenya Martinez, SCDD Manager</w:t>
            </w:r>
          </w:p>
          <w:p w14:paraId="1244E9DD" w14:textId="5D2DA0A9"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Tobias Weare, SCDD</w:t>
            </w:r>
          </w:p>
          <w:p w14:paraId="5E775BB8" w14:textId="48BE3CCB"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lastRenderedPageBreak/>
              <w:t>Sabrina Deulof</w:t>
            </w:r>
            <w:r w:rsidR="00E2037D" w:rsidRPr="00B05A9F">
              <w:rPr>
                <w:rFonts w:asciiTheme="majorHAnsi" w:eastAsiaTheme="minorHAnsi" w:hAnsiTheme="majorHAnsi" w:cstheme="majorHAnsi"/>
                <w:sz w:val="24"/>
                <w:szCs w:val="24"/>
              </w:rPr>
              <w:t>eu</w:t>
            </w:r>
            <w:r w:rsidRPr="00B05A9F">
              <w:rPr>
                <w:rFonts w:asciiTheme="majorHAnsi" w:eastAsiaTheme="minorHAnsi" w:hAnsiTheme="majorHAnsi" w:cstheme="majorHAnsi"/>
                <w:sz w:val="24"/>
                <w:szCs w:val="24"/>
              </w:rPr>
              <w:t>, Autism Society of LA</w:t>
            </w:r>
          </w:p>
          <w:p w14:paraId="574C03F9" w14:textId="2A478DD4"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IFTA – Independent Facilitator Training Academy</w:t>
            </w:r>
          </w:p>
          <w:p w14:paraId="4DB6F0ED" w14:textId="5D65352C"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Debra Jorgensen</w:t>
            </w:r>
            <w:r w:rsidR="00B65C02">
              <w:rPr>
                <w:rFonts w:asciiTheme="majorHAnsi" w:eastAsiaTheme="minorHAnsi" w:hAnsiTheme="majorHAnsi" w:cstheme="majorHAnsi"/>
                <w:sz w:val="24"/>
                <w:szCs w:val="24"/>
              </w:rPr>
              <w:t>, Guidelight Group</w:t>
            </w:r>
          </w:p>
          <w:p w14:paraId="5550E3AC" w14:textId="3C728FA8"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Renee Howard, Parent</w:t>
            </w:r>
          </w:p>
          <w:p w14:paraId="24E749B5" w14:textId="1662F221"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Jaylen Parks, Self-Advocate</w:t>
            </w:r>
          </w:p>
          <w:p w14:paraId="402599F6" w14:textId="6ED7F24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Nicole ASL Interpreter</w:t>
            </w:r>
          </w:p>
          <w:p w14:paraId="179A3796" w14:textId="18AF811F"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Ginia ASL Interpreter</w:t>
            </w:r>
          </w:p>
          <w:p w14:paraId="49E8D8DA" w14:textId="61FEC4DD" w:rsidR="00FB227A" w:rsidRPr="00B05A9F" w:rsidRDefault="00FB227A" w:rsidP="00FB227A">
            <w:pPr>
              <w:pStyle w:val="ListParagraph"/>
              <w:numPr>
                <w:ilvl w:val="0"/>
                <w:numId w:val="16"/>
              </w:num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Amber ASL Interpreter</w:t>
            </w:r>
          </w:p>
          <w:p w14:paraId="04D4008F" w14:textId="77777777" w:rsidR="00FB227A" w:rsidRPr="00B05A9F" w:rsidRDefault="00FB227A" w:rsidP="00FB227A">
            <w:pPr>
              <w:rPr>
                <w:rFonts w:asciiTheme="majorHAnsi" w:eastAsiaTheme="minorHAnsi" w:hAnsiTheme="majorHAnsi" w:cstheme="majorHAnsi"/>
                <w:sz w:val="24"/>
                <w:szCs w:val="24"/>
              </w:rPr>
            </w:pPr>
          </w:p>
          <w:p w14:paraId="54262DDD" w14:textId="77777777" w:rsidR="00FB227A" w:rsidRPr="00B05A9F" w:rsidRDefault="00FB227A" w:rsidP="00FB227A">
            <w:p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Motion to approve minutes:</w:t>
            </w:r>
          </w:p>
          <w:p w14:paraId="5D33A860" w14:textId="57BA4ECD" w:rsidR="00782299" w:rsidRPr="00B05A9F" w:rsidRDefault="00FB227A" w:rsidP="00FB227A">
            <w:pPr>
              <w:rPr>
                <w:rFonts w:asciiTheme="majorHAnsi" w:eastAsiaTheme="minorHAnsi" w:hAnsiTheme="majorHAnsi" w:cstheme="majorHAnsi"/>
                <w:sz w:val="24"/>
                <w:szCs w:val="24"/>
              </w:rPr>
            </w:pPr>
            <w:r w:rsidRPr="00B05A9F">
              <w:rPr>
                <w:rFonts w:asciiTheme="majorHAnsi" w:eastAsiaTheme="minorHAnsi" w:hAnsiTheme="majorHAnsi" w:cstheme="majorHAnsi"/>
                <w:sz w:val="24"/>
                <w:szCs w:val="24"/>
              </w:rPr>
              <w:t>All in favor – Donald Ross Long and Yulahlia Hernandez</w:t>
            </w:r>
          </w:p>
          <w:p w14:paraId="387AC7E8" w14:textId="77777777" w:rsidR="00E2037D" w:rsidRPr="00B05A9F" w:rsidRDefault="00E2037D" w:rsidP="00FB227A">
            <w:pPr>
              <w:rPr>
                <w:rFonts w:asciiTheme="majorHAnsi" w:eastAsiaTheme="minorHAnsi" w:hAnsiTheme="majorHAnsi" w:cstheme="majorHAnsi"/>
                <w:sz w:val="24"/>
                <w:szCs w:val="24"/>
                <w:u w:val="single"/>
              </w:rPr>
            </w:pPr>
          </w:p>
          <w:p w14:paraId="69F82363" w14:textId="675ACEEE" w:rsidR="00FB227A" w:rsidRPr="00B05A9F" w:rsidRDefault="00FB227A" w:rsidP="00BD11DD">
            <w:pPr>
              <w:rPr>
                <w:rFonts w:asciiTheme="majorHAnsi" w:eastAsiaTheme="minorHAnsi" w:hAnsiTheme="majorHAnsi" w:cstheme="majorHAnsi"/>
                <w:sz w:val="24"/>
                <w:szCs w:val="24"/>
                <w:u w:val="single"/>
              </w:rPr>
            </w:pPr>
            <w:r w:rsidRPr="00B05A9F">
              <w:rPr>
                <w:rFonts w:asciiTheme="majorHAnsi" w:eastAsiaTheme="minorHAnsi" w:hAnsiTheme="majorHAnsi" w:cstheme="majorHAnsi"/>
                <w:sz w:val="24"/>
                <w:szCs w:val="24"/>
                <w:u w:val="single"/>
              </w:rPr>
              <w:t xml:space="preserve">B. </w:t>
            </w:r>
            <w:r w:rsidRPr="00B05A9F">
              <w:rPr>
                <w:rFonts w:asciiTheme="majorHAnsi" w:eastAsiaTheme="minorHAnsi" w:hAnsiTheme="majorHAnsi" w:cstheme="majorHAnsi"/>
                <w:sz w:val="24"/>
                <w:szCs w:val="24"/>
              </w:rPr>
              <w:t>Quorum met at 12:15PM</w:t>
            </w:r>
          </w:p>
        </w:tc>
      </w:tr>
      <w:tr w:rsidR="00D66597" w:rsidRPr="00B05A9F" w14:paraId="410E5573" w14:textId="77777777" w:rsidTr="00AC6736">
        <w:tc>
          <w:tcPr>
            <w:tcW w:w="3600" w:type="dxa"/>
          </w:tcPr>
          <w:p w14:paraId="17E0C4D5" w14:textId="77777777" w:rsidR="00385267" w:rsidRPr="00C25972" w:rsidRDefault="00C25972" w:rsidP="00AC6736">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Public Comments</w:t>
            </w:r>
          </w:p>
        </w:tc>
        <w:tc>
          <w:tcPr>
            <w:tcW w:w="7020" w:type="dxa"/>
          </w:tcPr>
          <w:p w14:paraId="0677E810" w14:textId="217D4E20" w:rsidR="00E53038" w:rsidRPr="00B05A9F" w:rsidRDefault="00FB227A" w:rsidP="00FB227A">
            <w:pPr>
              <w:spacing w:line="300" w:lineRule="atLeast"/>
              <w:rPr>
                <w:rFonts w:asciiTheme="majorHAnsi" w:eastAsia="Times New Roman" w:hAnsiTheme="majorHAnsi" w:cstheme="majorHAnsi"/>
                <w:color w:val="39394D"/>
                <w:sz w:val="24"/>
                <w:szCs w:val="24"/>
              </w:rPr>
            </w:pPr>
            <w:r w:rsidRPr="00B05A9F">
              <w:rPr>
                <w:rFonts w:asciiTheme="majorHAnsi" w:eastAsia="Times New Roman" w:hAnsiTheme="majorHAnsi" w:cstheme="majorHAnsi"/>
                <w:color w:val="39394D"/>
                <w:sz w:val="24"/>
                <w:szCs w:val="24"/>
              </w:rPr>
              <w:t>N/A</w:t>
            </w:r>
          </w:p>
        </w:tc>
      </w:tr>
      <w:tr w:rsidR="00430765" w:rsidRPr="00B05A9F" w14:paraId="765B7201" w14:textId="77777777" w:rsidTr="00AC6736">
        <w:tc>
          <w:tcPr>
            <w:tcW w:w="3600" w:type="dxa"/>
          </w:tcPr>
          <w:p w14:paraId="5DF0F9FD" w14:textId="459EF615" w:rsidR="00430765" w:rsidRPr="005A3D12" w:rsidRDefault="00430765" w:rsidP="00430765">
            <w:pPr>
              <w:rPr>
                <w:rFonts w:asciiTheme="majorHAnsi" w:eastAsia="Assistant" w:hAnsiTheme="majorHAnsi" w:cstheme="majorHAnsi"/>
                <w:bCs/>
                <w:sz w:val="28"/>
                <w:szCs w:val="28"/>
              </w:rPr>
            </w:pPr>
            <w:r>
              <w:rPr>
                <w:rFonts w:asciiTheme="majorHAnsi" w:eastAsia="Assistant" w:hAnsiTheme="majorHAnsi" w:cstheme="majorHAnsi"/>
                <w:b/>
                <w:sz w:val="28"/>
                <w:szCs w:val="28"/>
              </w:rPr>
              <w:t>Chair</w:t>
            </w:r>
            <w:r>
              <w:rPr>
                <w:rFonts w:asciiTheme="majorHAnsi" w:eastAsia="Assistant" w:hAnsiTheme="majorHAnsi" w:cstheme="majorHAnsi"/>
                <w:bCs/>
                <w:sz w:val="28"/>
                <w:szCs w:val="28"/>
              </w:rPr>
              <w:t xml:space="preserve"> Debby Hight</w:t>
            </w:r>
          </w:p>
        </w:tc>
        <w:tc>
          <w:tcPr>
            <w:tcW w:w="7020" w:type="dxa"/>
          </w:tcPr>
          <w:p w14:paraId="00B33741" w14:textId="4D9D0FAF" w:rsidR="00430765" w:rsidRPr="00B05A9F" w:rsidRDefault="00430765" w:rsidP="00430765">
            <w:pPr>
              <w:pStyle w:val="NoSpacing"/>
              <w:rPr>
                <w:rFonts w:asciiTheme="majorHAnsi" w:hAnsiTheme="majorHAnsi" w:cstheme="majorHAnsi"/>
                <w:sz w:val="24"/>
                <w:szCs w:val="24"/>
              </w:rPr>
            </w:pPr>
            <w:r w:rsidRPr="00B05A9F">
              <w:rPr>
                <w:rFonts w:asciiTheme="majorHAnsi" w:hAnsiTheme="majorHAnsi" w:cstheme="majorHAnsi"/>
                <w:sz w:val="24"/>
                <w:szCs w:val="24"/>
              </w:rPr>
              <w:t xml:space="preserve">Making sure everyone received the Minutes from the previous meeting. </w:t>
            </w:r>
          </w:p>
        </w:tc>
      </w:tr>
      <w:tr w:rsidR="00430765" w:rsidRPr="00B05A9F" w14:paraId="38B189C6" w14:textId="77777777" w:rsidTr="00AC6736">
        <w:tc>
          <w:tcPr>
            <w:tcW w:w="3600" w:type="dxa"/>
          </w:tcPr>
          <w:p w14:paraId="2D3195D0" w14:textId="40663E2C" w:rsidR="00430765" w:rsidRPr="00F821C2" w:rsidRDefault="00430765" w:rsidP="00430765">
            <w:pPr>
              <w:rPr>
                <w:rFonts w:asciiTheme="majorHAnsi" w:eastAsia="Assistant" w:hAnsiTheme="majorHAnsi" w:cstheme="majorHAnsi"/>
                <w:b/>
                <w:sz w:val="28"/>
                <w:szCs w:val="28"/>
              </w:rPr>
            </w:pPr>
            <w:r w:rsidRPr="00F821C2">
              <w:rPr>
                <w:rFonts w:asciiTheme="majorHAnsi" w:eastAsia="Assistant" w:hAnsiTheme="majorHAnsi" w:cstheme="majorHAnsi"/>
                <w:b/>
                <w:sz w:val="28"/>
                <w:szCs w:val="28"/>
              </w:rPr>
              <w:t>NBRC Update:</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430765" w:rsidRPr="00B05A9F" w14:paraId="27AA47AC" w14:textId="77777777" w:rsidTr="00D042C8">
              <w:trPr>
                <w:tblCellSpacing w:w="0" w:type="dxa"/>
              </w:trPr>
              <w:tc>
                <w:tcPr>
                  <w:tcW w:w="0" w:type="auto"/>
                  <w:gridSpan w:val="2"/>
                  <w:hideMark/>
                </w:tcPr>
                <w:p w14:paraId="5F140E7A" w14:textId="5AA598B2" w:rsidR="00430765" w:rsidRPr="00B05A9F" w:rsidRDefault="00430765" w:rsidP="00430765">
                  <w:pPr>
                    <w:spacing w:line="300" w:lineRule="atLeast"/>
                    <w:rPr>
                      <w:rFonts w:asciiTheme="majorHAnsi" w:hAnsiTheme="majorHAnsi" w:cstheme="majorHAnsi"/>
                      <w:color w:val="39394D"/>
                      <w:sz w:val="24"/>
                      <w:szCs w:val="24"/>
                    </w:rPr>
                  </w:pPr>
                  <w:r w:rsidRPr="00B05A9F">
                    <w:rPr>
                      <w:rFonts w:asciiTheme="majorHAnsi" w:hAnsiTheme="majorHAnsi" w:cstheme="majorHAnsi"/>
                      <w:color w:val="39394D"/>
                      <w:sz w:val="24"/>
                      <w:szCs w:val="24"/>
                    </w:rPr>
                    <w:t>Jesus</w:t>
                  </w:r>
                  <w:r w:rsidR="00B65C02">
                    <w:rPr>
                      <w:rFonts w:asciiTheme="majorHAnsi" w:hAnsiTheme="majorHAnsi" w:cstheme="majorHAnsi"/>
                      <w:color w:val="39394D"/>
                      <w:sz w:val="24"/>
                      <w:szCs w:val="24"/>
                    </w:rPr>
                    <w:t xml:space="preserve"> Rosales, Participant Choice Coordinator,</w:t>
                  </w:r>
                  <w:r w:rsidRPr="00B05A9F">
                    <w:rPr>
                      <w:rFonts w:asciiTheme="majorHAnsi" w:hAnsiTheme="majorHAnsi" w:cstheme="majorHAnsi"/>
                      <w:color w:val="39394D"/>
                      <w:sz w:val="24"/>
                      <w:szCs w:val="24"/>
                    </w:rPr>
                    <w:t xml:space="preserve"> presented the NBRC updates and enrollment report numbers. There is now an increase in SDP clients </w:t>
                  </w:r>
                  <w:r w:rsidR="00794A6D" w:rsidRPr="00B05A9F">
                    <w:rPr>
                      <w:rFonts w:asciiTheme="majorHAnsi" w:hAnsiTheme="majorHAnsi" w:cstheme="majorHAnsi"/>
                      <w:color w:val="39394D"/>
                      <w:sz w:val="24"/>
                      <w:szCs w:val="24"/>
                    </w:rPr>
                    <w:t>of 69</w:t>
                  </w:r>
                  <w:r w:rsidRPr="00B05A9F">
                    <w:rPr>
                      <w:rFonts w:asciiTheme="majorHAnsi" w:hAnsiTheme="majorHAnsi" w:cstheme="majorHAnsi"/>
                      <w:color w:val="39394D"/>
                      <w:sz w:val="24"/>
                      <w:szCs w:val="24"/>
                    </w:rPr>
                    <w:t xml:space="preserve"> as of </w:t>
                  </w:r>
                  <w:r w:rsidR="00794A6D" w:rsidRPr="00B05A9F">
                    <w:rPr>
                      <w:rFonts w:asciiTheme="majorHAnsi" w:hAnsiTheme="majorHAnsi" w:cstheme="majorHAnsi"/>
                      <w:color w:val="39394D"/>
                      <w:sz w:val="24"/>
                      <w:szCs w:val="24"/>
                    </w:rPr>
                    <w:t>September</w:t>
                  </w:r>
                  <w:r w:rsidRPr="00B05A9F">
                    <w:rPr>
                      <w:rFonts w:asciiTheme="majorHAnsi" w:hAnsiTheme="majorHAnsi" w:cstheme="majorHAnsi"/>
                      <w:color w:val="39394D"/>
                      <w:sz w:val="24"/>
                      <w:szCs w:val="24"/>
                    </w:rPr>
                    <w:t xml:space="preserve"> 1</w:t>
                  </w:r>
                  <w:r w:rsidRPr="00B05A9F">
                    <w:rPr>
                      <w:rFonts w:asciiTheme="majorHAnsi" w:hAnsiTheme="majorHAnsi" w:cstheme="majorHAnsi"/>
                      <w:color w:val="39394D"/>
                      <w:sz w:val="24"/>
                      <w:szCs w:val="24"/>
                      <w:vertAlign w:val="superscript"/>
                    </w:rPr>
                    <w:t>st</w:t>
                  </w:r>
                  <w:r w:rsidR="00794A6D" w:rsidRPr="00B05A9F">
                    <w:rPr>
                      <w:rFonts w:asciiTheme="majorHAnsi" w:hAnsiTheme="majorHAnsi" w:cstheme="majorHAnsi"/>
                      <w:color w:val="39394D"/>
                      <w:sz w:val="24"/>
                      <w:szCs w:val="24"/>
                    </w:rPr>
                    <w:t>. 4 of the clients are enrolled for a 10/1 start date, 1 client is transferred from a Regional Center, and 2 clients are shared cases.</w:t>
                  </w:r>
                  <w:r w:rsidR="008E51A4" w:rsidRPr="00B05A9F">
                    <w:rPr>
                      <w:rFonts w:asciiTheme="majorHAnsi" w:hAnsiTheme="majorHAnsi" w:cstheme="majorHAnsi"/>
                      <w:color w:val="39394D"/>
                      <w:sz w:val="24"/>
                      <w:szCs w:val="24"/>
                    </w:rPr>
                    <w:t xml:space="preserve"> </w:t>
                  </w:r>
                  <w:r w:rsidRPr="00B05A9F">
                    <w:rPr>
                      <w:rFonts w:asciiTheme="majorHAnsi" w:hAnsiTheme="majorHAnsi" w:cstheme="majorHAnsi"/>
                      <w:color w:val="39394D"/>
                      <w:sz w:val="24"/>
                      <w:szCs w:val="24"/>
                    </w:rPr>
                    <w:t xml:space="preserve">The team reviewed client demographics and requested more detailed data in the future. </w:t>
                  </w:r>
                </w:p>
                <w:tbl>
                  <w:tblPr>
                    <w:tblW w:w="5000" w:type="pct"/>
                    <w:tblCellSpacing w:w="0" w:type="dxa"/>
                    <w:tblCellMar>
                      <w:left w:w="0" w:type="dxa"/>
                      <w:right w:w="0" w:type="dxa"/>
                    </w:tblCellMar>
                    <w:tblLook w:val="04A0" w:firstRow="1" w:lastRow="0" w:firstColumn="1" w:lastColumn="0" w:noHBand="0" w:noVBand="1"/>
                  </w:tblPr>
                  <w:tblGrid>
                    <w:gridCol w:w="3402"/>
                    <w:gridCol w:w="3402"/>
                  </w:tblGrid>
                  <w:tr w:rsidR="00430765" w:rsidRPr="00B05A9F" w14:paraId="2E203923" w14:textId="77777777" w:rsidTr="00D042C8">
                    <w:trPr>
                      <w:trHeight w:val="90"/>
                      <w:tblCellSpacing w:w="0" w:type="dxa"/>
                    </w:trPr>
                    <w:tc>
                      <w:tcPr>
                        <w:tcW w:w="0" w:type="auto"/>
                        <w:vAlign w:val="center"/>
                        <w:hideMark/>
                      </w:tcPr>
                      <w:p w14:paraId="1F7C493F" w14:textId="77777777" w:rsidR="00430765" w:rsidRPr="00B05A9F" w:rsidRDefault="00430765" w:rsidP="00430765">
                        <w:pPr>
                          <w:rPr>
                            <w:rFonts w:asciiTheme="majorHAnsi" w:hAnsiTheme="majorHAnsi" w:cstheme="majorHAnsi"/>
                            <w:sz w:val="24"/>
                            <w:szCs w:val="24"/>
                          </w:rPr>
                        </w:pPr>
                      </w:p>
                    </w:tc>
                    <w:tc>
                      <w:tcPr>
                        <w:tcW w:w="0" w:type="auto"/>
                        <w:vAlign w:val="center"/>
                        <w:hideMark/>
                      </w:tcPr>
                      <w:p w14:paraId="7E12B114" w14:textId="77777777" w:rsidR="00430765" w:rsidRPr="00B05A9F" w:rsidRDefault="00430765" w:rsidP="00430765">
                        <w:pPr>
                          <w:rPr>
                            <w:rFonts w:asciiTheme="majorHAnsi" w:eastAsia="Times New Roman" w:hAnsiTheme="majorHAnsi" w:cstheme="majorHAnsi"/>
                            <w:sz w:val="24"/>
                            <w:szCs w:val="24"/>
                          </w:rPr>
                        </w:pPr>
                      </w:p>
                    </w:tc>
                  </w:tr>
                  <w:tr w:rsidR="00430765" w:rsidRPr="00B05A9F" w14:paraId="2839572D" w14:textId="77777777" w:rsidTr="00D042C8">
                    <w:trPr>
                      <w:tblCellSpacing w:w="0" w:type="dxa"/>
                    </w:trPr>
                    <w:tc>
                      <w:tcPr>
                        <w:tcW w:w="0" w:type="auto"/>
                        <w:gridSpan w:val="2"/>
                        <w:hideMark/>
                      </w:tcPr>
                      <w:p w14:paraId="1FDB8695" w14:textId="77777777" w:rsidR="00430765" w:rsidRPr="00B05A9F" w:rsidRDefault="00430765" w:rsidP="00430765">
                        <w:pPr>
                          <w:spacing w:line="300" w:lineRule="atLeast"/>
                          <w:rPr>
                            <w:rFonts w:asciiTheme="majorHAnsi" w:hAnsiTheme="majorHAnsi" w:cstheme="majorHAnsi"/>
                            <w:color w:val="39394D"/>
                            <w:sz w:val="24"/>
                            <w:szCs w:val="24"/>
                          </w:rPr>
                        </w:pPr>
                        <w:r w:rsidRPr="00B05A9F">
                          <w:rPr>
                            <w:rFonts w:asciiTheme="majorHAnsi" w:hAnsiTheme="majorHAnsi" w:cstheme="majorHAnsi"/>
                            <w:color w:val="39394D"/>
                            <w:sz w:val="24"/>
                            <w:szCs w:val="24"/>
                          </w:rPr>
                          <w:t>The team discussed the NBRC updates, enrollment report numbers, and client demographics, with a focus on improving awareness and accessibility for clients.</w:t>
                        </w:r>
                        <w:r w:rsidR="00794A6D" w:rsidRPr="00B05A9F">
                          <w:rPr>
                            <w:rFonts w:asciiTheme="majorHAnsi" w:hAnsiTheme="majorHAnsi" w:cstheme="majorHAnsi"/>
                            <w:color w:val="39394D"/>
                            <w:sz w:val="24"/>
                            <w:szCs w:val="24"/>
                          </w:rPr>
                          <w:t xml:space="preserve"> Lastly, they</w:t>
                        </w:r>
                        <w:r w:rsidRPr="00B05A9F">
                          <w:rPr>
                            <w:rFonts w:asciiTheme="majorHAnsi" w:hAnsiTheme="majorHAnsi" w:cstheme="majorHAnsi"/>
                            <w:color w:val="39394D"/>
                            <w:sz w:val="24"/>
                            <w:szCs w:val="24"/>
                          </w:rPr>
                          <w:t xml:space="preserve"> discussed the establishment of the right team and processes for increased enrollment, and addressed concerns related to equity, accessibility, and user-friendliness of their programs. </w:t>
                        </w:r>
                      </w:p>
                      <w:p w14:paraId="39208DC2" w14:textId="77777777" w:rsidR="00732D0E" w:rsidRPr="00B05A9F" w:rsidRDefault="00732D0E" w:rsidP="00430765">
                        <w:pPr>
                          <w:spacing w:line="300" w:lineRule="atLeast"/>
                          <w:rPr>
                            <w:rFonts w:asciiTheme="majorHAnsi" w:eastAsiaTheme="minorHAnsi" w:hAnsiTheme="majorHAnsi" w:cstheme="majorHAnsi"/>
                            <w:color w:val="39394D"/>
                            <w:sz w:val="24"/>
                            <w:szCs w:val="24"/>
                          </w:rPr>
                        </w:pPr>
                      </w:p>
                      <w:p w14:paraId="0B6B478F" w14:textId="3ABE91AA" w:rsidR="00483115" w:rsidRDefault="00732D0E" w:rsidP="00430765">
                        <w:pPr>
                          <w:spacing w:line="300" w:lineRule="atLeast"/>
                          <w:rPr>
                            <w:rFonts w:asciiTheme="majorHAnsi" w:eastAsiaTheme="minorHAnsi" w:hAnsiTheme="majorHAnsi" w:cstheme="majorHAnsi"/>
                            <w:color w:val="39394D"/>
                            <w:sz w:val="24"/>
                            <w:szCs w:val="24"/>
                          </w:rPr>
                        </w:pPr>
                        <w:r w:rsidRPr="00B05A9F">
                          <w:rPr>
                            <w:rFonts w:asciiTheme="majorHAnsi" w:eastAsiaTheme="minorHAnsi" w:hAnsiTheme="majorHAnsi" w:cstheme="majorHAnsi"/>
                            <w:color w:val="39394D"/>
                            <w:sz w:val="24"/>
                            <w:szCs w:val="24"/>
                          </w:rPr>
                          <w:t>Rosi</w:t>
                        </w:r>
                        <w:r w:rsidR="00483115">
                          <w:rPr>
                            <w:rFonts w:asciiTheme="majorHAnsi" w:eastAsiaTheme="minorHAnsi" w:hAnsiTheme="majorHAnsi" w:cstheme="majorHAnsi"/>
                            <w:color w:val="39394D"/>
                            <w:sz w:val="24"/>
                            <w:szCs w:val="24"/>
                          </w:rPr>
                          <w:t xml:space="preserve">e, from Independent Facilitator Training Academy, shared that she was chosen for the RFP process. Rosie explained that applications, along with flyers, are available for folks interested in enrolling in their courses/training. The courses are available in multiple languages and subtitles; Rosie stated if there are other accommodations needed, to let her know. ASL interpretation will be available in the future. </w:t>
                        </w:r>
                      </w:p>
                      <w:p w14:paraId="29C68B78" w14:textId="77777777" w:rsidR="007E2BEC" w:rsidRDefault="007E2BEC" w:rsidP="00430765">
                        <w:pPr>
                          <w:spacing w:line="300" w:lineRule="atLeast"/>
                          <w:rPr>
                            <w:rFonts w:asciiTheme="majorHAnsi" w:eastAsiaTheme="minorHAnsi" w:hAnsiTheme="majorHAnsi" w:cstheme="majorHAnsi"/>
                            <w:color w:val="39394D"/>
                            <w:sz w:val="24"/>
                            <w:szCs w:val="24"/>
                          </w:rPr>
                        </w:pPr>
                      </w:p>
                      <w:p w14:paraId="10BEA4FF" w14:textId="77777777" w:rsidR="00483115" w:rsidRDefault="00483115"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t>Lilia</w:t>
                        </w:r>
                        <w:r w:rsidR="00B65C02">
                          <w:rPr>
                            <w:rFonts w:asciiTheme="majorHAnsi" w:eastAsiaTheme="minorHAnsi" w:hAnsiTheme="majorHAnsi" w:cstheme="majorHAnsi"/>
                            <w:color w:val="39394D"/>
                            <w:sz w:val="24"/>
                            <w:szCs w:val="24"/>
                          </w:rPr>
                          <w:t xml:space="preserve"> Valitova, Parent Advocate,</w:t>
                        </w:r>
                        <w:r>
                          <w:rPr>
                            <w:rFonts w:asciiTheme="majorHAnsi" w:eastAsiaTheme="minorHAnsi" w:hAnsiTheme="majorHAnsi" w:cstheme="majorHAnsi"/>
                            <w:color w:val="39394D"/>
                            <w:sz w:val="24"/>
                            <w:szCs w:val="24"/>
                          </w:rPr>
                          <w:t xml:space="preserve"> asked if IFTA is in compliance with DDS and asked for clarity regarding certification through DDS. IFTA </w:t>
                        </w:r>
                        <w:r w:rsidR="00B65C02">
                          <w:rPr>
                            <w:rFonts w:asciiTheme="majorHAnsi" w:eastAsiaTheme="minorHAnsi" w:hAnsiTheme="majorHAnsi" w:cstheme="majorHAnsi"/>
                            <w:color w:val="39394D"/>
                            <w:sz w:val="24"/>
                            <w:szCs w:val="24"/>
                          </w:rPr>
                          <w:t>is following</w:t>
                        </w:r>
                        <w:r>
                          <w:rPr>
                            <w:rFonts w:asciiTheme="majorHAnsi" w:eastAsiaTheme="minorHAnsi" w:hAnsiTheme="majorHAnsi" w:cstheme="majorHAnsi"/>
                            <w:color w:val="39394D"/>
                            <w:sz w:val="24"/>
                            <w:szCs w:val="24"/>
                          </w:rPr>
                          <w:t xml:space="preserve"> DDS regulations</w:t>
                        </w:r>
                        <w:r w:rsidR="00B65C02">
                          <w:rPr>
                            <w:rFonts w:asciiTheme="majorHAnsi" w:eastAsiaTheme="minorHAnsi" w:hAnsiTheme="majorHAnsi" w:cstheme="majorHAnsi"/>
                            <w:color w:val="39394D"/>
                            <w:sz w:val="24"/>
                            <w:szCs w:val="24"/>
                          </w:rPr>
                          <w:t xml:space="preserve">. Ellisa stated that there is no specific direction from DDS about training, but will notify the team when those directions are released. </w:t>
                        </w:r>
                      </w:p>
                      <w:p w14:paraId="3D0528FD" w14:textId="77777777" w:rsidR="00B65C02" w:rsidRDefault="00B65C02" w:rsidP="00430765">
                        <w:pPr>
                          <w:spacing w:line="300" w:lineRule="atLeast"/>
                          <w:rPr>
                            <w:rFonts w:asciiTheme="majorHAnsi" w:eastAsiaTheme="minorHAnsi" w:hAnsiTheme="majorHAnsi" w:cstheme="majorHAnsi"/>
                            <w:color w:val="39394D"/>
                            <w:sz w:val="24"/>
                            <w:szCs w:val="24"/>
                          </w:rPr>
                        </w:pPr>
                      </w:p>
                      <w:p w14:paraId="6B9B7181" w14:textId="7F6792FB" w:rsidR="00B65C02" w:rsidRDefault="00B65C02"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lastRenderedPageBreak/>
                          <w:t xml:space="preserve">Ileim moss, Self-Advocate, raised the question if visual access for graphics and text are screen reader accessible for those interested </w:t>
                        </w:r>
                        <w:r w:rsidR="007E2BEC">
                          <w:rPr>
                            <w:rFonts w:asciiTheme="majorHAnsi" w:eastAsiaTheme="minorHAnsi" w:hAnsiTheme="majorHAnsi" w:cstheme="majorHAnsi"/>
                            <w:color w:val="39394D"/>
                            <w:sz w:val="24"/>
                            <w:szCs w:val="24"/>
                          </w:rPr>
                          <w:t xml:space="preserve">in applying </w:t>
                        </w:r>
                        <w:r>
                          <w:rPr>
                            <w:rFonts w:asciiTheme="majorHAnsi" w:eastAsiaTheme="minorHAnsi" w:hAnsiTheme="majorHAnsi" w:cstheme="majorHAnsi"/>
                            <w:color w:val="39394D"/>
                            <w:sz w:val="24"/>
                            <w:szCs w:val="24"/>
                          </w:rPr>
                          <w:t>and need to access further accommodations. Rosie explained they have subtitles</w:t>
                        </w:r>
                        <w:r w:rsidR="007E2BEC">
                          <w:rPr>
                            <w:rFonts w:asciiTheme="majorHAnsi" w:eastAsiaTheme="minorHAnsi" w:hAnsiTheme="majorHAnsi" w:cstheme="majorHAnsi"/>
                            <w:color w:val="39394D"/>
                            <w:sz w:val="24"/>
                            <w:szCs w:val="24"/>
                          </w:rPr>
                          <w:t xml:space="preserve"> available</w:t>
                        </w:r>
                        <w:r>
                          <w:rPr>
                            <w:rFonts w:asciiTheme="majorHAnsi" w:eastAsiaTheme="minorHAnsi" w:hAnsiTheme="majorHAnsi" w:cstheme="majorHAnsi"/>
                            <w:color w:val="39394D"/>
                            <w:sz w:val="24"/>
                            <w:szCs w:val="24"/>
                          </w:rPr>
                          <w:t xml:space="preserve"> but will check in with her team to see if they have th</w:t>
                        </w:r>
                        <w:r w:rsidR="007E2BEC">
                          <w:rPr>
                            <w:rFonts w:asciiTheme="majorHAnsi" w:eastAsiaTheme="minorHAnsi" w:hAnsiTheme="majorHAnsi" w:cstheme="majorHAnsi"/>
                            <w:color w:val="39394D"/>
                            <w:sz w:val="24"/>
                            <w:szCs w:val="24"/>
                          </w:rPr>
                          <w:t>e screen reader accessible.</w:t>
                        </w:r>
                      </w:p>
                      <w:p w14:paraId="50B9D9C9" w14:textId="77777777" w:rsidR="00B65C02" w:rsidRDefault="00B65C02" w:rsidP="00430765">
                        <w:pPr>
                          <w:spacing w:line="300" w:lineRule="atLeast"/>
                          <w:rPr>
                            <w:rFonts w:asciiTheme="majorHAnsi" w:eastAsiaTheme="minorHAnsi" w:hAnsiTheme="majorHAnsi" w:cstheme="majorHAnsi"/>
                            <w:color w:val="39394D"/>
                            <w:sz w:val="24"/>
                            <w:szCs w:val="24"/>
                          </w:rPr>
                        </w:pPr>
                      </w:p>
                      <w:p w14:paraId="5BB41CE5" w14:textId="77777777" w:rsidR="00B65C02" w:rsidRDefault="00B65C02"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t xml:space="preserve">Debra Jorgensen, Guidelight Group, further explained that DDS is not certifying IF training programs that currently exist. They work with a contractor outside of California to create an IF certification program, including those that are already practicing. It is unknown when that will be available. </w:t>
                        </w:r>
                      </w:p>
                      <w:p w14:paraId="5C0F9864" w14:textId="77777777" w:rsidR="00B65C02" w:rsidRDefault="00B65C02" w:rsidP="00430765">
                        <w:pPr>
                          <w:spacing w:line="300" w:lineRule="atLeast"/>
                          <w:rPr>
                            <w:rFonts w:asciiTheme="majorHAnsi" w:eastAsiaTheme="minorHAnsi" w:hAnsiTheme="majorHAnsi" w:cstheme="majorHAnsi"/>
                            <w:color w:val="39394D"/>
                            <w:sz w:val="24"/>
                            <w:szCs w:val="24"/>
                          </w:rPr>
                        </w:pPr>
                      </w:p>
                      <w:p w14:paraId="24F49ADA" w14:textId="2A9A2DDC" w:rsidR="00B65C02" w:rsidRDefault="00B65C02"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t xml:space="preserve">Ellisa Reiff, SDP Supervisor, finished with </w:t>
                        </w:r>
                        <w:r w:rsidR="009D4D5D">
                          <w:rPr>
                            <w:rFonts w:asciiTheme="majorHAnsi" w:eastAsiaTheme="minorHAnsi" w:hAnsiTheme="majorHAnsi" w:cstheme="majorHAnsi"/>
                            <w:color w:val="39394D"/>
                            <w:sz w:val="24"/>
                            <w:szCs w:val="24"/>
                          </w:rPr>
                          <w:t>introducing</w:t>
                        </w:r>
                        <w:r>
                          <w:rPr>
                            <w:rFonts w:asciiTheme="majorHAnsi" w:eastAsiaTheme="minorHAnsi" w:hAnsiTheme="majorHAnsi" w:cstheme="majorHAnsi"/>
                            <w:color w:val="39394D"/>
                            <w:sz w:val="24"/>
                            <w:szCs w:val="24"/>
                          </w:rPr>
                          <w:t xml:space="preserve"> the next few SDP outreach events. The next SDP Vendor Fair will take place early next year</w:t>
                        </w:r>
                        <w:r w:rsidR="009D4D5D">
                          <w:rPr>
                            <w:rFonts w:asciiTheme="majorHAnsi" w:eastAsiaTheme="minorHAnsi" w:hAnsiTheme="majorHAnsi" w:cstheme="majorHAnsi"/>
                            <w:color w:val="39394D"/>
                            <w:sz w:val="24"/>
                            <w:szCs w:val="24"/>
                          </w:rPr>
                          <w:t>. On September 14</w:t>
                        </w:r>
                        <w:r w:rsidR="009D4D5D" w:rsidRPr="009D4D5D">
                          <w:rPr>
                            <w:rFonts w:asciiTheme="majorHAnsi" w:eastAsiaTheme="minorHAnsi" w:hAnsiTheme="majorHAnsi" w:cstheme="majorHAnsi"/>
                            <w:color w:val="39394D"/>
                            <w:sz w:val="24"/>
                            <w:szCs w:val="24"/>
                            <w:vertAlign w:val="superscript"/>
                          </w:rPr>
                          <w:t>th</w:t>
                        </w:r>
                        <w:r w:rsidR="009D4D5D">
                          <w:rPr>
                            <w:rFonts w:asciiTheme="majorHAnsi" w:eastAsiaTheme="minorHAnsi" w:hAnsiTheme="majorHAnsi" w:cstheme="majorHAnsi"/>
                            <w:color w:val="39394D"/>
                            <w:sz w:val="24"/>
                            <w:szCs w:val="24"/>
                          </w:rPr>
                          <w:t>, SDP will be present during the Reunion Symposium at Becoming Independent. It will be a panel discussion with an active SDP parent of a client to share more information about the program. Then, there will be a training via Zoom on September 17th for businesses and vendors interested in learning more about SDP funding. On September 18</w:t>
                        </w:r>
                        <w:r w:rsidR="009D4D5D" w:rsidRPr="009D4D5D">
                          <w:rPr>
                            <w:rFonts w:asciiTheme="majorHAnsi" w:eastAsiaTheme="minorHAnsi" w:hAnsiTheme="majorHAnsi" w:cstheme="majorHAnsi"/>
                            <w:color w:val="39394D"/>
                            <w:sz w:val="24"/>
                            <w:szCs w:val="24"/>
                            <w:vertAlign w:val="superscript"/>
                          </w:rPr>
                          <w:t>th</w:t>
                        </w:r>
                        <w:r w:rsidR="009D4D5D">
                          <w:rPr>
                            <w:rFonts w:asciiTheme="majorHAnsi" w:eastAsiaTheme="minorHAnsi" w:hAnsiTheme="majorHAnsi" w:cstheme="majorHAnsi"/>
                            <w:color w:val="39394D"/>
                            <w:sz w:val="24"/>
                            <w:szCs w:val="24"/>
                          </w:rPr>
                          <w:t>, the SDP team will be presenting an in-person bilingual training at Parents Can for Spanish-Speaking families. Ellisa also mentioned that she is planning with Yulahlia to start a “Cafecito Hour” in Sonoma County for families that don’t speak English as their first language to drop in and discuss SDP. On September 24</w:t>
                        </w:r>
                        <w:r w:rsidR="009D4D5D" w:rsidRPr="009D4D5D">
                          <w:rPr>
                            <w:rFonts w:asciiTheme="majorHAnsi" w:eastAsiaTheme="minorHAnsi" w:hAnsiTheme="majorHAnsi" w:cstheme="majorHAnsi"/>
                            <w:color w:val="39394D"/>
                            <w:sz w:val="24"/>
                            <w:szCs w:val="24"/>
                            <w:vertAlign w:val="superscript"/>
                          </w:rPr>
                          <w:t>th</w:t>
                        </w:r>
                        <w:r w:rsidR="009D4D5D">
                          <w:rPr>
                            <w:rFonts w:asciiTheme="majorHAnsi" w:eastAsiaTheme="minorHAnsi" w:hAnsiTheme="majorHAnsi" w:cstheme="majorHAnsi"/>
                            <w:color w:val="39394D"/>
                            <w:sz w:val="24"/>
                            <w:szCs w:val="24"/>
                          </w:rPr>
                          <w:t>, the SDP team will present a training for bilingual Service Coordinators via Zoom. On October 22</w:t>
                        </w:r>
                        <w:r w:rsidR="009D4D5D" w:rsidRPr="009D4D5D">
                          <w:rPr>
                            <w:rFonts w:asciiTheme="majorHAnsi" w:eastAsiaTheme="minorHAnsi" w:hAnsiTheme="majorHAnsi" w:cstheme="majorHAnsi"/>
                            <w:color w:val="39394D"/>
                            <w:sz w:val="24"/>
                            <w:szCs w:val="24"/>
                            <w:vertAlign w:val="superscript"/>
                          </w:rPr>
                          <w:t>nd</w:t>
                        </w:r>
                        <w:r w:rsidR="009D4D5D">
                          <w:rPr>
                            <w:rFonts w:asciiTheme="majorHAnsi" w:eastAsiaTheme="minorHAnsi" w:hAnsiTheme="majorHAnsi" w:cstheme="majorHAnsi"/>
                            <w:color w:val="39394D"/>
                            <w:sz w:val="24"/>
                            <w:szCs w:val="24"/>
                          </w:rPr>
                          <w:t xml:space="preserve"> and 23</w:t>
                        </w:r>
                        <w:r w:rsidR="009D4D5D" w:rsidRPr="009D4D5D">
                          <w:rPr>
                            <w:rFonts w:asciiTheme="majorHAnsi" w:eastAsiaTheme="minorHAnsi" w:hAnsiTheme="majorHAnsi" w:cstheme="majorHAnsi"/>
                            <w:color w:val="39394D"/>
                            <w:sz w:val="24"/>
                            <w:szCs w:val="24"/>
                            <w:vertAlign w:val="superscript"/>
                          </w:rPr>
                          <w:t>rd</w:t>
                        </w:r>
                        <w:r w:rsidR="009D4D5D">
                          <w:rPr>
                            <w:rFonts w:asciiTheme="majorHAnsi" w:eastAsiaTheme="minorHAnsi" w:hAnsiTheme="majorHAnsi" w:cstheme="majorHAnsi"/>
                            <w:color w:val="39394D"/>
                            <w:sz w:val="24"/>
                            <w:szCs w:val="24"/>
                          </w:rPr>
                          <w:t xml:space="preserve">, the SDP team will participate in a virtual presentation with the NBRC outreach coordinators for two parent focus groups, one in English and one in Spanish, with the sole focus on SDP. </w:t>
                        </w:r>
                      </w:p>
                      <w:p w14:paraId="38880ECF" w14:textId="77777777" w:rsidR="009D4D5D" w:rsidRDefault="009D4D5D" w:rsidP="00430765">
                        <w:pPr>
                          <w:spacing w:line="300" w:lineRule="atLeast"/>
                          <w:rPr>
                            <w:rFonts w:asciiTheme="majorHAnsi" w:eastAsiaTheme="minorHAnsi" w:hAnsiTheme="majorHAnsi" w:cstheme="majorHAnsi"/>
                            <w:color w:val="39394D"/>
                            <w:sz w:val="24"/>
                            <w:szCs w:val="24"/>
                          </w:rPr>
                        </w:pPr>
                      </w:p>
                      <w:p w14:paraId="3EAF1286" w14:textId="6424B5A2" w:rsidR="009D4D5D" w:rsidRDefault="009D4D5D"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t xml:space="preserve">Ellisa also noted that she has been in touch with other Regional Centers and discussed having a participant/family that speaks a language other than English to speak at </w:t>
                        </w:r>
                        <w:r w:rsidR="00792444">
                          <w:rPr>
                            <w:rFonts w:asciiTheme="majorHAnsi" w:eastAsiaTheme="minorHAnsi" w:hAnsiTheme="majorHAnsi" w:cstheme="majorHAnsi"/>
                            <w:color w:val="39394D"/>
                            <w:sz w:val="24"/>
                            <w:szCs w:val="24"/>
                          </w:rPr>
                          <w:t xml:space="preserve">a SDP outreach event to share their experience and success stories. </w:t>
                        </w:r>
                      </w:p>
                      <w:p w14:paraId="3E55B890" w14:textId="77777777" w:rsidR="00792444" w:rsidRDefault="00792444" w:rsidP="00430765">
                        <w:pPr>
                          <w:spacing w:line="300" w:lineRule="atLeast"/>
                          <w:rPr>
                            <w:rFonts w:asciiTheme="majorHAnsi" w:eastAsiaTheme="minorHAnsi" w:hAnsiTheme="majorHAnsi" w:cstheme="majorHAnsi"/>
                            <w:color w:val="39394D"/>
                            <w:sz w:val="24"/>
                            <w:szCs w:val="24"/>
                          </w:rPr>
                        </w:pPr>
                      </w:p>
                      <w:p w14:paraId="3EFB9AF7" w14:textId="12547BE6" w:rsidR="00792444" w:rsidRDefault="00792444"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t>Regarding SDAC funds, out of the D1 allocation (Fiscal Year 2022-2023</w:t>
                        </w:r>
                        <w:r w:rsidR="007E2BEC">
                          <w:rPr>
                            <w:rFonts w:asciiTheme="majorHAnsi" w:eastAsiaTheme="minorHAnsi" w:hAnsiTheme="majorHAnsi" w:cstheme="majorHAnsi"/>
                            <w:color w:val="39394D"/>
                            <w:sz w:val="24"/>
                            <w:szCs w:val="24"/>
                          </w:rPr>
                          <w:t>)</w:t>
                        </w:r>
                        <w:r>
                          <w:rPr>
                            <w:rFonts w:asciiTheme="majorHAnsi" w:eastAsiaTheme="minorHAnsi" w:hAnsiTheme="majorHAnsi" w:cstheme="majorHAnsi"/>
                            <w:color w:val="39394D"/>
                            <w:sz w:val="24"/>
                            <w:szCs w:val="24"/>
                          </w:rPr>
                          <w:t>, $25,000 was spent on the RFP process</w:t>
                        </w:r>
                        <w:r w:rsidR="007E2BEC">
                          <w:rPr>
                            <w:rFonts w:asciiTheme="majorHAnsi" w:eastAsiaTheme="minorHAnsi" w:hAnsiTheme="majorHAnsi" w:cstheme="majorHAnsi"/>
                            <w:color w:val="39394D"/>
                            <w:sz w:val="24"/>
                            <w:szCs w:val="24"/>
                          </w:rPr>
                          <w:t xml:space="preserve">; $21,856 was spent towards </w:t>
                        </w:r>
                        <w:r>
                          <w:rPr>
                            <w:rFonts w:asciiTheme="majorHAnsi" w:eastAsiaTheme="minorHAnsi" w:hAnsiTheme="majorHAnsi" w:cstheme="majorHAnsi"/>
                            <w:color w:val="39394D"/>
                            <w:sz w:val="24"/>
                            <w:szCs w:val="24"/>
                          </w:rPr>
                          <w:t>a contract with Phoenix Facilitation</w:t>
                        </w:r>
                        <w:r w:rsidR="007E2BEC">
                          <w:rPr>
                            <w:rFonts w:asciiTheme="majorHAnsi" w:eastAsiaTheme="minorHAnsi" w:hAnsiTheme="majorHAnsi" w:cstheme="majorHAnsi"/>
                            <w:color w:val="39394D"/>
                            <w:sz w:val="24"/>
                            <w:szCs w:val="24"/>
                          </w:rPr>
                          <w:t xml:space="preserve">; </w:t>
                        </w:r>
                        <w:r>
                          <w:rPr>
                            <w:rFonts w:asciiTheme="majorHAnsi" w:eastAsiaTheme="minorHAnsi" w:hAnsiTheme="majorHAnsi" w:cstheme="majorHAnsi"/>
                            <w:color w:val="39394D"/>
                            <w:sz w:val="24"/>
                            <w:szCs w:val="24"/>
                          </w:rPr>
                          <w:t>$2,600 was spent on the outreach event in June of 2024</w:t>
                        </w:r>
                        <w:r w:rsidR="007E2BEC">
                          <w:rPr>
                            <w:rFonts w:asciiTheme="majorHAnsi" w:eastAsiaTheme="minorHAnsi" w:hAnsiTheme="majorHAnsi" w:cstheme="majorHAnsi"/>
                            <w:color w:val="39394D"/>
                            <w:sz w:val="24"/>
                            <w:szCs w:val="24"/>
                          </w:rPr>
                          <w:t xml:space="preserve">. A </w:t>
                        </w:r>
                        <w:r>
                          <w:rPr>
                            <w:rFonts w:asciiTheme="majorHAnsi" w:eastAsiaTheme="minorHAnsi" w:hAnsiTheme="majorHAnsi" w:cstheme="majorHAnsi"/>
                            <w:color w:val="39394D"/>
                            <w:sz w:val="24"/>
                            <w:szCs w:val="24"/>
                          </w:rPr>
                          <w:t>majority of the</w:t>
                        </w:r>
                        <w:r w:rsidR="007E2BEC">
                          <w:rPr>
                            <w:rFonts w:asciiTheme="majorHAnsi" w:eastAsiaTheme="minorHAnsi" w:hAnsiTheme="majorHAnsi" w:cstheme="majorHAnsi"/>
                            <w:color w:val="39394D"/>
                            <w:sz w:val="24"/>
                            <w:szCs w:val="24"/>
                          </w:rPr>
                          <w:t xml:space="preserve"> outreach event </w:t>
                        </w:r>
                        <w:r>
                          <w:rPr>
                            <w:rFonts w:asciiTheme="majorHAnsi" w:eastAsiaTheme="minorHAnsi" w:hAnsiTheme="majorHAnsi" w:cstheme="majorHAnsi"/>
                            <w:color w:val="39394D"/>
                            <w:sz w:val="24"/>
                            <w:szCs w:val="24"/>
                          </w:rPr>
                          <w:t xml:space="preserve"> funds went towards handouts, bags, pos</w:t>
                        </w:r>
                        <w:r w:rsidR="007E2BEC">
                          <w:rPr>
                            <w:rFonts w:asciiTheme="majorHAnsi" w:eastAsiaTheme="minorHAnsi" w:hAnsiTheme="majorHAnsi" w:cstheme="majorHAnsi"/>
                            <w:color w:val="39394D"/>
                            <w:sz w:val="24"/>
                            <w:szCs w:val="24"/>
                          </w:rPr>
                          <w:t>t</w:t>
                        </w:r>
                        <w:r>
                          <w:rPr>
                            <w:rFonts w:asciiTheme="majorHAnsi" w:eastAsiaTheme="minorHAnsi" w:hAnsiTheme="majorHAnsi" w:cstheme="majorHAnsi"/>
                            <w:color w:val="39394D"/>
                            <w:sz w:val="24"/>
                            <w:szCs w:val="24"/>
                          </w:rPr>
                          <w:t>-it notes, and pens. The D1 allocation for fiscal year 2023-2024 is uns</w:t>
                        </w:r>
                        <w:r w:rsidR="007E2BEC">
                          <w:rPr>
                            <w:rFonts w:asciiTheme="majorHAnsi" w:eastAsiaTheme="minorHAnsi" w:hAnsiTheme="majorHAnsi" w:cstheme="majorHAnsi"/>
                            <w:color w:val="39394D"/>
                            <w:sz w:val="24"/>
                            <w:szCs w:val="24"/>
                          </w:rPr>
                          <w:t>p</w:t>
                        </w:r>
                        <w:r>
                          <w:rPr>
                            <w:rFonts w:asciiTheme="majorHAnsi" w:eastAsiaTheme="minorHAnsi" w:hAnsiTheme="majorHAnsi" w:cstheme="majorHAnsi"/>
                            <w:color w:val="39394D"/>
                            <w:sz w:val="24"/>
                            <w:szCs w:val="24"/>
                          </w:rPr>
                          <w:t xml:space="preserve">ent at this point, but Ellisa will put together some recommendations about what to use the funds towards. </w:t>
                        </w:r>
                      </w:p>
                      <w:p w14:paraId="7C18538C" w14:textId="77777777" w:rsidR="00792444" w:rsidRDefault="00792444" w:rsidP="00430765">
                        <w:pPr>
                          <w:spacing w:line="300" w:lineRule="atLeast"/>
                          <w:rPr>
                            <w:rFonts w:asciiTheme="majorHAnsi" w:eastAsiaTheme="minorHAnsi" w:hAnsiTheme="majorHAnsi" w:cstheme="majorHAnsi"/>
                            <w:color w:val="39394D"/>
                            <w:sz w:val="24"/>
                            <w:szCs w:val="24"/>
                          </w:rPr>
                        </w:pPr>
                      </w:p>
                      <w:p w14:paraId="253CCAB5" w14:textId="2880BBB1" w:rsidR="00792444" w:rsidRPr="00B05A9F" w:rsidRDefault="00792444" w:rsidP="00430765">
                        <w:pPr>
                          <w:spacing w:line="300" w:lineRule="atLeast"/>
                          <w:rPr>
                            <w:rFonts w:asciiTheme="majorHAnsi" w:eastAsiaTheme="minorHAnsi" w:hAnsiTheme="majorHAnsi" w:cstheme="majorHAnsi"/>
                            <w:color w:val="39394D"/>
                            <w:sz w:val="24"/>
                            <w:szCs w:val="24"/>
                          </w:rPr>
                        </w:pPr>
                        <w:r>
                          <w:rPr>
                            <w:rFonts w:asciiTheme="majorHAnsi" w:eastAsiaTheme="minorHAnsi" w:hAnsiTheme="majorHAnsi" w:cstheme="majorHAnsi"/>
                            <w:color w:val="39394D"/>
                            <w:sz w:val="24"/>
                            <w:szCs w:val="24"/>
                          </w:rPr>
                          <w:lastRenderedPageBreak/>
                          <w:t xml:space="preserve">Lastly, Ellisa shared that NBRC is supporting the SDP team and </w:t>
                        </w:r>
                        <w:r w:rsidR="007E2BEC">
                          <w:rPr>
                            <w:rFonts w:asciiTheme="majorHAnsi" w:eastAsiaTheme="minorHAnsi" w:hAnsiTheme="majorHAnsi" w:cstheme="majorHAnsi"/>
                            <w:color w:val="39394D"/>
                            <w:sz w:val="24"/>
                            <w:szCs w:val="24"/>
                          </w:rPr>
                          <w:t>is</w:t>
                        </w:r>
                        <w:r>
                          <w:rPr>
                            <w:rFonts w:asciiTheme="majorHAnsi" w:eastAsiaTheme="minorHAnsi" w:hAnsiTheme="majorHAnsi" w:cstheme="majorHAnsi"/>
                            <w:color w:val="39394D"/>
                            <w:sz w:val="24"/>
                            <w:szCs w:val="24"/>
                          </w:rPr>
                          <w:t xml:space="preserve"> hiring another Participant choice Coordinator to expand the team</w:t>
                        </w:r>
                        <w:r w:rsidR="007E2BEC">
                          <w:rPr>
                            <w:rFonts w:asciiTheme="majorHAnsi" w:eastAsiaTheme="minorHAnsi" w:hAnsiTheme="majorHAnsi" w:cstheme="majorHAnsi"/>
                            <w:color w:val="39394D"/>
                            <w:sz w:val="24"/>
                            <w:szCs w:val="24"/>
                          </w:rPr>
                          <w:t>!</w:t>
                        </w:r>
                      </w:p>
                    </w:tc>
                  </w:tr>
                </w:tbl>
                <w:p w14:paraId="3AD20F85" w14:textId="77777777" w:rsidR="00430765" w:rsidRPr="00B05A9F" w:rsidRDefault="00430765" w:rsidP="00430765">
                  <w:pPr>
                    <w:spacing w:line="300" w:lineRule="atLeast"/>
                    <w:rPr>
                      <w:rFonts w:asciiTheme="majorHAnsi" w:hAnsiTheme="majorHAnsi" w:cstheme="majorHAnsi"/>
                      <w:color w:val="39394D"/>
                      <w:sz w:val="24"/>
                      <w:szCs w:val="24"/>
                    </w:rPr>
                  </w:pPr>
                </w:p>
              </w:tc>
            </w:tr>
            <w:tr w:rsidR="00430765" w:rsidRPr="00B05A9F" w14:paraId="6377F53E" w14:textId="77777777" w:rsidTr="00D042C8">
              <w:trPr>
                <w:trHeight w:val="300"/>
                <w:tblCellSpacing w:w="0" w:type="dxa"/>
              </w:trPr>
              <w:tc>
                <w:tcPr>
                  <w:tcW w:w="0" w:type="auto"/>
                  <w:vAlign w:val="center"/>
                  <w:hideMark/>
                </w:tcPr>
                <w:p w14:paraId="4A8C499B" w14:textId="77777777" w:rsidR="00430765" w:rsidRPr="00B05A9F" w:rsidRDefault="00430765" w:rsidP="00430765">
                  <w:pPr>
                    <w:rPr>
                      <w:rFonts w:asciiTheme="majorHAnsi" w:hAnsiTheme="majorHAnsi" w:cstheme="majorHAnsi"/>
                      <w:color w:val="39394D"/>
                      <w:sz w:val="24"/>
                      <w:szCs w:val="24"/>
                    </w:rPr>
                  </w:pPr>
                </w:p>
              </w:tc>
              <w:tc>
                <w:tcPr>
                  <w:tcW w:w="0" w:type="auto"/>
                  <w:vAlign w:val="center"/>
                  <w:hideMark/>
                </w:tcPr>
                <w:p w14:paraId="02F09B06" w14:textId="77777777" w:rsidR="00430765" w:rsidRPr="00B05A9F" w:rsidRDefault="00430765" w:rsidP="00430765">
                  <w:pPr>
                    <w:rPr>
                      <w:rFonts w:asciiTheme="majorHAnsi" w:eastAsia="Times New Roman" w:hAnsiTheme="majorHAnsi" w:cstheme="majorHAnsi"/>
                      <w:sz w:val="24"/>
                      <w:szCs w:val="24"/>
                    </w:rPr>
                  </w:pPr>
                </w:p>
              </w:tc>
            </w:tr>
          </w:tbl>
          <w:p w14:paraId="403B2970" w14:textId="636FB571" w:rsidR="00430765" w:rsidRPr="00B05A9F" w:rsidRDefault="00430765" w:rsidP="00430765">
            <w:pPr>
              <w:spacing w:after="160" w:line="259" w:lineRule="auto"/>
              <w:rPr>
                <w:rFonts w:asciiTheme="majorHAnsi" w:hAnsiTheme="majorHAnsi" w:cstheme="majorHAnsi"/>
                <w:sz w:val="24"/>
                <w:szCs w:val="24"/>
              </w:rPr>
            </w:pPr>
          </w:p>
        </w:tc>
      </w:tr>
      <w:tr w:rsidR="00430765" w:rsidRPr="00B05A9F" w14:paraId="0EBCBF53" w14:textId="77777777" w:rsidTr="00CA71F8">
        <w:trPr>
          <w:trHeight w:val="2366"/>
        </w:trPr>
        <w:tc>
          <w:tcPr>
            <w:tcW w:w="3600" w:type="dxa"/>
          </w:tcPr>
          <w:p w14:paraId="0DFF53D7" w14:textId="7E79C92B" w:rsidR="00430765" w:rsidRPr="00F821C2" w:rsidRDefault="00430765" w:rsidP="00430765">
            <w:pPr>
              <w:rPr>
                <w:rFonts w:asciiTheme="majorHAnsi" w:eastAsia="Assistant" w:hAnsiTheme="majorHAnsi" w:cstheme="majorHAnsi"/>
                <w:b/>
                <w:sz w:val="28"/>
                <w:szCs w:val="28"/>
              </w:rPr>
            </w:pPr>
            <w:r w:rsidRPr="00F821C2">
              <w:rPr>
                <w:rFonts w:asciiTheme="majorHAnsi" w:eastAsia="Assistant" w:hAnsiTheme="majorHAnsi" w:cstheme="majorHAnsi"/>
                <w:b/>
                <w:sz w:val="28"/>
                <w:szCs w:val="28"/>
              </w:rPr>
              <w:lastRenderedPageBreak/>
              <w:t>SCDD Update:</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6804"/>
            </w:tblGrid>
            <w:tr w:rsidR="00430765" w:rsidRPr="00B05A9F" w14:paraId="772C6DF9" w14:textId="77777777" w:rsidTr="00D23296">
              <w:trPr>
                <w:tblCellSpacing w:w="0" w:type="dxa"/>
              </w:trPr>
              <w:tc>
                <w:tcPr>
                  <w:tcW w:w="0" w:type="auto"/>
                </w:tcPr>
                <w:p w14:paraId="746F9177" w14:textId="4841FD9E" w:rsidR="00430765" w:rsidRPr="00B05A9F" w:rsidRDefault="00430765" w:rsidP="00430765">
                  <w:pPr>
                    <w:spacing w:line="300" w:lineRule="atLeast"/>
                    <w:rPr>
                      <w:rFonts w:asciiTheme="majorHAnsi" w:hAnsiTheme="majorHAnsi" w:cstheme="majorHAnsi"/>
                      <w:color w:val="39394D"/>
                      <w:sz w:val="24"/>
                      <w:szCs w:val="24"/>
                    </w:rPr>
                  </w:pPr>
                </w:p>
              </w:tc>
            </w:tr>
            <w:tr w:rsidR="008E51A4" w:rsidRPr="00B05A9F" w14:paraId="26D2BCB1" w14:textId="77777777" w:rsidTr="006756E3">
              <w:trPr>
                <w:trHeight w:val="300"/>
                <w:tblCellSpacing w:w="0" w:type="dxa"/>
              </w:trPr>
              <w:tc>
                <w:tcPr>
                  <w:tcW w:w="0" w:type="auto"/>
                </w:tcPr>
                <w:p w14:paraId="7E83F173" w14:textId="72855F56" w:rsidR="00732D0E" w:rsidRPr="00B05A9F" w:rsidRDefault="00DB4C91" w:rsidP="00DB4C91">
                  <w:pPr>
                    <w:rPr>
                      <w:rFonts w:asciiTheme="majorHAnsi" w:hAnsiTheme="majorHAnsi" w:cstheme="majorHAnsi"/>
                      <w:color w:val="39394D"/>
                      <w:sz w:val="24"/>
                      <w:szCs w:val="24"/>
                    </w:rPr>
                  </w:pPr>
                  <w:r w:rsidRPr="00B05A9F">
                    <w:rPr>
                      <w:rFonts w:asciiTheme="majorHAnsi" w:hAnsiTheme="majorHAnsi" w:cstheme="majorHAnsi"/>
                      <w:color w:val="39394D"/>
                      <w:sz w:val="24"/>
                      <w:szCs w:val="24"/>
                    </w:rPr>
                    <w:t>Tobias</w:t>
                  </w:r>
                  <w:r w:rsidR="00B65C02">
                    <w:rPr>
                      <w:rFonts w:asciiTheme="majorHAnsi" w:hAnsiTheme="majorHAnsi" w:cstheme="majorHAnsi"/>
                      <w:color w:val="39394D"/>
                      <w:sz w:val="24"/>
                      <w:szCs w:val="24"/>
                    </w:rPr>
                    <w:t xml:space="preserve"> from SCDD</w:t>
                  </w:r>
                  <w:r w:rsidRPr="00B05A9F">
                    <w:rPr>
                      <w:rFonts w:asciiTheme="majorHAnsi" w:hAnsiTheme="majorHAnsi" w:cstheme="majorHAnsi"/>
                      <w:color w:val="39394D"/>
                      <w:sz w:val="24"/>
                      <w:szCs w:val="24"/>
                    </w:rPr>
                    <w:t xml:space="preserve"> reported on introducing Kenya Martinez and sharing her experience with her involvement in advocacy with transitioning youth and early childhood. SCDD will be hosting a NBRC drop-in clinic from 3-6PM that happens on every second Monday of the month. They will also be hosting an IEP drop-in clinic that occurs on Wednesdays from 5-7PM. Both drop-in clinics will be hosted at the SCDD regional office location in Vallejo, CA. SCDD will </w:t>
                  </w:r>
                  <w:r w:rsidR="00DE25E2" w:rsidRPr="00B05A9F">
                    <w:rPr>
                      <w:rFonts w:asciiTheme="majorHAnsi" w:hAnsiTheme="majorHAnsi" w:cstheme="majorHAnsi"/>
                      <w:color w:val="39394D"/>
                      <w:sz w:val="24"/>
                      <w:szCs w:val="24"/>
                    </w:rPr>
                    <w:t>also be hosting</w:t>
                  </w:r>
                  <w:r w:rsidRPr="00B05A9F">
                    <w:rPr>
                      <w:rFonts w:asciiTheme="majorHAnsi" w:hAnsiTheme="majorHAnsi" w:cstheme="majorHAnsi"/>
                      <w:color w:val="39394D"/>
                      <w:sz w:val="24"/>
                      <w:szCs w:val="24"/>
                    </w:rPr>
                    <w:t xml:space="preserve"> the Grant Showcase Training, </w:t>
                  </w:r>
                  <w:r w:rsidR="00DE25E2" w:rsidRPr="00B05A9F">
                    <w:rPr>
                      <w:rFonts w:asciiTheme="majorHAnsi" w:hAnsiTheme="majorHAnsi" w:cstheme="majorHAnsi"/>
                      <w:color w:val="39394D"/>
                      <w:sz w:val="24"/>
                      <w:szCs w:val="24"/>
                    </w:rPr>
                    <w:t>where</w:t>
                  </w:r>
                  <w:r w:rsidRPr="00B05A9F">
                    <w:rPr>
                      <w:rFonts w:asciiTheme="majorHAnsi" w:hAnsiTheme="majorHAnsi" w:cstheme="majorHAnsi"/>
                      <w:color w:val="39394D"/>
                      <w:sz w:val="24"/>
                      <w:szCs w:val="24"/>
                    </w:rPr>
                    <w:t xml:space="preserve"> Disability Voices United will </w:t>
                  </w:r>
                  <w:r w:rsidR="00DE25E2" w:rsidRPr="00B05A9F">
                    <w:rPr>
                      <w:rFonts w:asciiTheme="majorHAnsi" w:hAnsiTheme="majorHAnsi" w:cstheme="majorHAnsi"/>
                      <w:color w:val="39394D"/>
                      <w:sz w:val="24"/>
                      <w:szCs w:val="24"/>
                    </w:rPr>
                    <w:t>present</w:t>
                  </w:r>
                  <w:r w:rsidRPr="00B05A9F">
                    <w:rPr>
                      <w:rFonts w:asciiTheme="majorHAnsi" w:hAnsiTheme="majorHAnsi" w:cstheme="majorHAnsi"/>
                      <w:color w:val="39394D"/>
                      <w:sz w:val="24"/>
                      <w:szCs w:val="24"/>
                    </w:rPr>
                    <w:t xml:space="preserve"> their grant regarding</w:t>
                  </w:r>
                  <w:r w:rsidR="00DE25E2" w:rsidRPr="00B05A9F">
                    <w:rPr>
                      <w:rFonts w:asciiTheme="majorHAnsi" w:hAnsiTheme="majorHAnsi" w:cstheme="majorHAnsi"/>
                      <w:color w:val="39394D"/>
                      <w:sz w:val="24"/>
                      <w:szCs w:val="24"/>
                    </w:rPr>
                    <w:t xml:space="preserve"> SDP across California from 10:30-11:30AM. Then, there is a Chair training, where people involved in SDP learn about the directions covering what the goals are for the committees from 12-1PM.</w:t>
                  </w:r>
                </w:p>
              </w:tc>
            </w:tr>
            <w:tr w:rsidR="008E51A4" w:rsidRPr="00B05A9F" w14:paraId="24E1B2C1" w14:textId="77777777" w:rsidTr="00D23296">
              <w:trPr>
                <w:tblCellSpacing w:w="0" w:type="dxa"/>
              </w:trPr>
              <w:tc>
                <w:tcPr>
                  <w:tcW w:w="0" w:type="auto"/>
                </w:tcPr>
                <w:p w14:paraId="29C6566E" w14:textId="77777777" w:rsidR="008E51A4" w:rsidRPr="00B05A9F" w:rsidRDefault="008E51A4" w:rsidP="008E51A4">
                  <w:pPr>
                    <w:spacing w:line="300" w:lineRule="atLeast"/>
                    <w:rPr>
                      <w:rFonts w:asciiTheme="majorHAnsi" w:eastAsiaTheme="minorHAnsi" w:hAnsiTheme="majorHAnsi" w:cstheme="majorHAnsi"/>
                      <w:color w:val="39394D"/>
                      <w:sz w:val="24"/>
                      <w:szCs w:val="24"/>
                    </w:rPr>
                  </w:pPr>
                </w:p>
                <w:p w14:paraId="7D9DAC23" w14:textId="2F1728E0" w:rsidR="00DE25E2" w:rsidRPr="00B05A9F" w:rsidRDefault="00DE25E2" w:rsidP="008E51A4">
                  <w:pPr>
                    <w:spacing w:line="300" w:lineRule="atLeast"/>
                    <w:rPr>
                      <w:rFonts w:asciiTheme="majorHAnsi" w:eastAsiaTheme="minorHAnsi" w:hAnsiTheme="majorHAnsi" w:cstheme="majorHAnsi"/>
                      <w:color w:val="39394D"/>
                      <w:sz w:val="24"/>
                      <w:szCs w:val="24"/>
                    </w:rPr>
                  </w:pPr>
                  <w:r w:rsidRPr="00B05A9F">
                    <w:rPr>
                      <w:rFonts w:asciiTheme="majorHAnsi" w:eastAsiaTheme="minorHAnsi" w:hAnsiTheme="majorHAnsi" w:cstheme="majorHAnsi"/>
                      <w:color w:val="39394D"/>
                      <w:sz w:val="24"/>
                      <w:szCs w:val="24"/>
                    </w:rPr>
                    <w:t xml:space="preserve">Kenya Martinez steps and reports that one of their </w:t>
                  </w:r>
                  <w:r w:rsidR="007E2BEC" w:rsidRPr="00B05A9F">
                    <w:rPr>
                      <w:rFonts w:asciiTheme="majorHAnsi" w:eastAsiaTheme="minorHAnsi" w:hAnsiTheme="majorHAnsi" w:cstheme="majorHAnsi"/>
                      <w:color w:val="39394D"/>
                      <w:sz w:val="24"/>
                      <w:szCs w:val="24"/>
                    </w:rPr>
                    <w:t>focus</w:t>
                  </w:r>
                  <w:r w:rsidRPr="00B05A9F">
                    <w:rPr>
                      <w:rFonts w:asciiTheme="majorHAnsi" w:eastAsiaTheme="minorHAnsi" w:hAnsiTheme="majorHAnsi" w:cstheme="majorHAnsi"/>
                      <w:color w:val="39394D"/>
                      <w:sz w:val="24"/>
                      <w:szCs w:val="24"/>
                    </w:rPr>
                    <w:t xml:space="preserve">’ under the State’s Masterplan is transitioning youth. This will cover transportation, job readiness, work ability, sexuality, and </w:t>
                  </w:r>
                  <w:r w:rsidR="007E2BEC">
                    <w:rPr>
                      <w:rFonts w:asciiTheme="majorHAnsi" w:eastAsiaTheme="minorHAnsi" w:hAnsiTheme="majorHAnsi" w:cstheme="majorHAnsi"/>
                      <w:color w:val="39394D"/>
                      <w:sz w:val="24"/>
                      <w:szCs w:val="24"/>
                    </w:rPr>
                    <w:t>other aspects</w:t>
                  </w:r>
                  <w:r w:rsidRPr="00B05A9F">
                    <w:rPr>
                      <w:rFonts w:asciiTheme="majorHAnsi" w:eastAsiaTheme="minorHAnsi" w:hAnsiTheme="majorHAnsi" w:cstheme="majorHAnsi"/>
                      <w:color w:val="39394D"/>
                      <w:sz w:val="24"/>
                      <w:szCs w:val="24"/>
                    </w:rPr>
                    <w:t xml:space="preserve"> that affects transitioning aged youth. The goal is to make the resources easier to access and uphold the transition aged youth, while also not disregarding other areas. </w:t>
                  </w:r>
                </w:p>
              </w:tc>
            </w:tr>
            <w:tr w:rsidR="008E51A4" w:rsidRPr="00B05A9F" w14:paraId="0A6F780C" w14:textId="77777777" w:rsidTr="00D23296">
              <w:trPr>
                <w:tblCellSpacing w:w="0" w:type="dxa"/>
              </w:trPr>
              <w:tc>
                <w:tcPr>
                  <w:tcW w:w="0" w:type="auto"/>
                </w:tcPr>
                <w:p w14:paraId="0193494B" w14:textId="1B7634E5" w:rsidR="008E51A4" w:rsidRPr="00B05A9F" w:rsidRDefault="008E51A4" w:rsidP="008E51A4">
                  <w:pPr>
                    <w:spacing w:line="300" w:lineRule="atLeast"/>
                    <w:rPr>
                      <w:rFonts w:asciiTheme="majorHAnsi" w:hAnsiTheme="majorHAnsi" w:cstheme="majorHAnsi"/>
                      <w:color w:val="39394D"/>
                      <w:sz w:val="24"/>
                      <w:szCs w:val="24"/>
                    </w:rPr>
                  </w:pPr>
                </w:p>
              </w:tc>
            </w:tr>
            <w:tr w:rsidR="008E51A4" w:rsidRPr="00B05A9F" w14:paraId="1DCF6E3E" w14:textId="77777777" w:rsidTr="00D23296">
              <w:trPr>
                <w:trHeight w:val="68"/>
                <w:tblCellSpacing w:w="0" w:type="dxa"/>
              </w:trPr>
              <w:tc>
                <w:tcPr>
                  <w:tcW w:w="0" w:type="auto"/>
                  <w:vAlign w:val="center"/>
                  <w:hideMark/>
                </w:tcPr>
                <w:p w14:paraId="715D27DE" w14:textId="77777777" w:rsidR="008E51A4" w:rsidRPr="00B05A9F" w:rsidRDefault="008E51A4" w:rsidP="008E51A4">
                  <w:pPr>
                    <w:rPr>
                      <w:rFonts w:asciiTheme="majorHAnsi" w:hAnsiTheme="majorHAnsi" w:cstheme="majorHAnsi"/>
                      <w:color w:val="39394D"/>
                      <w:sz w:val="24"/>
                      <w:szCs w:val="24"/>
                    </w:rPr>
                  </w:pPr>
                </w:p>
              </w:tc>
            </w:tr>
            <w:tr w:rsidR="008E51A4" w:rsidRPr="00B05A9F" w14:paraId="5604DC53" w14:textId="77777777" w:rsidTr="00D23296">
              <w:trPr>
                <w:tblCellSpacing w:w="0" w:type="dxa"/>
              </w:trPr>
              <w:tc>
                <w:tcPr>
                  <w:tcW w:w="0" w:type="auto"/>
                </w:tcPr>
                <w:p w14:paraId="39C502B0" w14:textId="564FC2E3" w:rsidR="008E51A4" w:rsidRPr="00B05A9F" w:rsidRDefault="008E51A4" w:rsidP="008E51A4">
                  <w:pPr>
                    <w:spacing w:line="300" w:lineRule="atLeast"/>
                    <w:rPr>
                      <w:rFonts w:asciiTheme="majorHAnsi" w:eastAsiaTheme="minorHAnsi" w:hAnsiTheme="majorHAnsi" w:cstheme="majorHAnsi"/>
                      <w:color w:val="39394D"/>
                      <w:sz w:val="24"/>
                      <w:szCs w:val="24"/>
                    </w:rPr>
                  </w:pPr>
                </w:p>
              </w:tc>
            </w:tr>
            <w:tr w:rsidR="008E51A4" w:rsidRPr="00B05A9F" w14:paraId="78136757" w14:textId="77777777" w:rsidTr="00CA71F8">
              <w:trPr>
                <w:trHeight w:val="60"/>
                <w:tblCellSpacing w:w="0" w:type="dxa"/>
              </w:trPr>
              <w:tc>
                <w:tcPr>
                  <w:tcW w:w="0" w:type="auto"/>
                </w:tcPr>
                <w:p w14:paraId="13853372" w14:textId="6F3B704A" w:rsidR="008E51A4" w:rsidRPr="00B05A9F" w:rsidRDefault="008E51A4" w:rsidP="008E51A4">
                  <w:pPr>
                    <w:spacing w:line="300" w:lineRule="atLeast"/>
                    <w:rPr>
                      <w:rFonts w:asciiTheme="majorHAnsi" w:hAnsiTheme="majorHAnsi" w:cstheme="majorHAnsi"/>
                      <w:color w:val="39394D"/>
                      <w:sz w:val="24"/>
                      <w:szCs w:val="24"/>
                    </w:rPr>
                  </w:pPr>
                </w:p>
              </w:tc>
            </w:tr>
          </w:tbl>
          <w:p w14:paraId="17400998" w14:textId="00B35BB0" w:rsidR="00430765" w:rsidRPr="00B05A9F" w:rsidRDefault="00430765" w:rsidP="00430765">
            <w:pPr>
              <w:spacing w:after="160" w:line="259" w:lineRule="auto"/>
              <w:rPr>
                <w:rFonts w:asciiTheme="majorHAnsi" w:hAnsiTheme="majorHAnsi" w:cstheme="majorHAnsi"/>
                <w:sz w:val="24"/>
                <w:szCs w:val="24"/>
              </w:rPr>
            </w:pPr>
          </w:p>
        </w:tc>
      </w:tr>
      <w:tr w:rsidR="00430765" w:rsidRPr="00B05A9F" w14:paraId="77A9382C" w14:textId="77777777" w:rsidTr="00AC6736">
        <w:tc>
          <w:tcPr>
            <w:tcW w:w="3600" w:type="dxa"/>
          </w:tcPr>
          <w:p w14:paraId="7A0481FB" w14:textId="4FF648E1" w:rsidR="00430765" w:rsidRPr="002D340D" w:rsidRDefault="00430765" w:rsidP="00430765">
            <w:pPr>
              <w:rPr>
                <w:rFonts w:asciiTheme="majorHAnsi" w:eastAsia="Assistant" w:hAnsiTheme="majorHAnsi" w:cstheme="majorHAnsi"/>
                <w:bCs/>
                <w:sz w:val="28"/>
                <w:szCs w:val="28"/>
              </w:rPr>
            </w:pPr>
            <w:r>
              <w:rPr>
                <w:rFonts w:asciiTheme="majorHAnsi" w:eastAsia="Assistant" w:hAnsiTheme="majorHAnsi" w:cstheme="majorHAnsi"/>
                <w:b/>
                <w:sz w:val="28"/>
                <w:szCs w:val="28"/>
              </w:rPr>
              <w:t xml:space="preserve">Phoenix Facilitation – </w:t>
            </w:r>
            <w:r>
              <w:rPr>
                <w:rFonts w:asciiTheme="majorHAnsi" w:eastAsia="Assistant" w:hAnsiTheme="majorHAnsi" w:cstheme="majorHAnsi"/>
                <w:bCs/>
                <w:sz w:val="28"/>
                <w:szCs w:val="28"/>
              </w:rPr>
              <w:t>Naomi Hagel &amp; Julia LaRose</w:t>
            </w:r>
          </w:p>
        </w:tc>
        <w:tc>
          <w:tcPr>
            <w:tcW w:w="7020" w:type="dxa"/>
          </w:tcPr>
          <w:p w14:paraId="5CD87910" w14:textId="491F0570" w:rsidR="00430765" w:rsidRPr="00B05A9F" w:rsidRDefault="00CA71F8" w:rsidP="00430765">
            <w:pPr>
              <w:spacing w:after="160" w:line="259" w:lineRule="auto"/>
              <w:rPr>
                <w:rFonts w:asciiTheme="majorHAnsi" w:hAnsiTheme="majorHAnsi" w:cstheme="majorHAnsi"/>
                <w:color w:val="39394D"/>
                <w:sz w:val="24"/>
                <w:szCs w:val="24"/>
              </w:rPr>
            </w:pPr>
            <w:r w:rsidRPr="00B05A9F">
              <w:rPr>
                <w:rFonts w:asciiTheme="majorHAnsi" w:hAnsiTheme="majorHAnsi" w:cstheme="majorHAnsi"/>
                <w:color w:val="39394D"/>
                <w:sz w:val="24"/>
                <w:szCs w:val="24"/>
              </w:rPr>
              <w:t xml:space="preserve">Naomi </w:t>
            </w:r>
            <w:r w:rsidR="00DB4C91" w:rsidRPr="00B05A9F">
              <w:rPr>
                <w:rFonts w:asciiTheme="majorHAnsi" w:hAnsiTheme="majorHAnsi" w:cstheme="majorHAnsi"/>
                <w:color w:val="39394D"/>
                <w:sz w:val="24"/>
                <w:szCs w:val="24"/>
              </w:rPr>
              <w:t xml:space="preserve">Hagel </w:t>
            </w:r>
            <w:r w:rsidRPr="00B05A9F">
              <w:rPr>
                <w:rFonts w:asciiTheme="majorHAnsi" w:hAnsiTheme="majorHAnsi" w:cstheme="majorHAnsi"/>
                <w:color w:val="39394D"/>
                <w:sz w:val="24"/>
                <w:szCs w:val="24"/>
              </w:rPr>
              <w:t>from Phoenix Facilitation reported on their recent activities</w:t>
            </w:r>
            <w:r w:rsidR="00DB4C91" w:rsidRPr="00B05A9F">
              <w:rPr>
                <w:rFonts w:asciiTheme="majorHAnsi" w:hAnsiTheme="majorHAnsi" w:cstheme="majorHAnsi"/>
                <w:color w:val="39394D"/>
                <w:sz w:val="24"/>
                <w:szCs w:val="24"/>
              </w:rPr>
              <w:t xml:space="preserve">, like developing materials for vendor training. Phoenix Facilitation and NBRC SDP meet once a month to review specific cases and see where help is needed. They continue to receive occasional intake forms, where they meet with the prospect and refer them to an Independent Facilitator. They refer to the CA SDP Network page, as well as make recommendations. </w:t>
            </w:r>
          </w:p>
        </w:tc>
      </w:tr>
      <w:tr w:rsidR="00430765" w:rsidRPr="00B05A9F" w14:paraId="32485444" w14:textId="77777777" w:rsidTr="00AC6736">
        <w:tc>
          <w:tcPr>
            <w:tcW w:w="3600" w:type="dxa"/>
          </w:tcPr>
          <w:p w14:paraId="31DCD643" w14:textId="77777777" w:rsidR="00430765" w:rsidRDefault="00430765" w:rsidP="00430765">
            <w:pPr>
              <w:rPr>
                <w:rFonts w:asciiTheme="majorHAnsi" w:eastAsia="Assistant" w:hAnsiTheme="majorHAnsi" w:cstheme="majorHAnsi"/>
                <w:b/>
                <w:sz w:val="28"/>
                <w:szCs w:val="28"/>
              </w:rPr>
            </w:pPr>
            <w:r>
              <w:rPr>
                <w:rFonts w:asciiTheme="majorHAnsi" w:eastAsia="Assistant" w:hAnsiTheme="majorHAnsi" w:cstheme="majorHAnsi"/>
                <w:b/>
                <w:sz w:val="28"/>
                <w:szCs w:val="28"/>
              </w:rPr>
              <w:t>Old Business</w:t>
            </w:r>
          </w:p>
        </w:tc>
        <w:tc>
          <w:tcPr>
            <w:tcW w:w="7020" w:type="dxa"/>
          </w:tcPr>
          <w:p w14:paraId="00149FEF" w14:textId="7722CE22" w:rsidR="00430765" w:rsidRPr="00B05A9F" w:rsidRDefault="00732D0E" w:rsidP="00430765">
            <w:pPr>
              <w:spacing w:after="160" w:line="259" w:lineRule="auto"/>
              <w:rPr>
                <w:rFonts w:asciiTheme="majorHAnsi" w:hAnsiTheme="majorHAnsi" w:cstheme="majorHAnsi"/>
                <w:sz w:val="24"/>
                <w:szCs w:val="24"/>
              </w:rPr>
            </w:pPr>
            <w:r w:rsidRPr="00B05A9F">
              <w:rPr>
                <w:rFonts w:asciiTheme="majorHAnsi" w:hAnsiTheme="majorHAnsi" w:cstheme="majorHAnsi"/>
                <w:sz w:val="24"/>
                <w:szCs w:val="24"/>
              </w:rPr>
              <w:t>None.</w:t>
            </w:r>
          </w:p>
        </w:tc>
      </w:tr>
      <w:tr w:rsidR="00430765" w:rsidRPr="00B05A9F" w14:paraId="665F23A5" w14:textId="77777777" w:rsidTr="00AC6736">
        <w:tc>
          <w:tcPr>
            <w:tcW w:w="3600" w:type="dxa"/>
          </w:tcPr>
          <w:p w14:paraId="1BD57046" w14:textId="77777777" w:rsidR="00430765" w:rsidRDefault="00430765" w:rsidP="00430765">
            <w:pPr>
              <w:rPr>
                <w:rFonts w:asciiTheme="majorHAnsi" w:eastAsia="Assistant" w:hAnsiTheme="majorHAnsi" w:cstheme="majorHAnsi"/>
                <w:b/>
                <w:sz w:val="28"/>
                <w:szCs w:val="28"/>
              </w:rPr>
            </w:pPr>
            <w:r>
              <w:rPr>
                <w:rFonts w:asciiTheme="majorHAnsi" w:eastAsia="Assistant" w:hAnsiTheme="majorHAnsi" w:cstheme="majorHAnsi"/>
                <w:b/>
                <w:sz w:val="28"/>
                <w:szCs w:val="28"/>
              </w:rPr>
              <w:t xml:space="preserve">New Business </w:t>
            </w:r>
          </w:p>
        </w:tc>
        <w:tc>
          <w:tcPr>
            <w:tcW w:w="7020" w:type="dxa"/>
          </w:tcPr>
          <w:p w14:paraId="6640FE0D" w14:textId="71AA6FF1" w:rsidR="00430765" w:rsidRPr="00B05A9F" w:rsidRDefault="00732D0E" w:rsidP="00430765">
            <w:pPr>
              <w:spacing w:after="160" w:line="259" w:lineRule="auto"/>
              <w:rPr>
                <w:rFonts w:asciiTheme="majorHAnsi" w:hAnsiTheme="majorHAnsi" w:cstheme="majorHAnsi"/>
                <w:sz w:val="24"/>
                <w:szCs w:val="24"/>
              </w:rPr>
            </w:pPr>
            <w:r w:rsidRPr="00B05A9F">
              <w:rPr>
                <w:rFonts w:asciiTheme="majorHAnsi" w:hAnsiTheme="majorHAnsi" w:cstheme="majorHAnsi"/>
                <w:sz w:val="24"/>
                <w:szCs w:val="24"/>
              </w:rPr>
              <w:t>None.</w:t>
            </w:r>
          </w:p>
        </w:tc>
      </w:tr>
      <w:tr w:rsidR="00430765" w:rsidRPr="00B05A9F" w14:paraId="193086B9" w14:textId="77777777" w:rsidTr="00AC6736">
        <w:tc>
          <w:tcPr>
            <w:tcW w:w="3600" w:type="dxa"/>
          </w:tcPr>
          <w:p w14:paraId="6AE7527F" w14:textId="77777777" w:rsidR="00430765" w:rsidRDefault="00430765" w:rsidP="00430765">
            <w:pPr>
              <w:rPr>
                <w:rFonts w:asciiTheme="majorHAnsi" w:eastAsia="Assistant" w:hAnsiTheme="majorHAnsi" w:cstheme="majorHAnsi"/>
                <w:b/>
                <w:sz w:val="28"/>
                <w:szCs w:val="28"/>
              </w:rPr>
            </w:pPr>
            <w:r>
              <w:rPr>
                <w:rFonts w:asciiTheme="majorHAnsi" w:eastAsia="Assistant" w:hAnsiTheme="majorHAnsi" w:cstheme="majorHAnsi"/>
                <w:b/>
                <w:sz w:val="28"/>
                <w:szCs w:val="28"/>
              </w:rPr>
              <w:t>Public Comments</w:t>
            </w:r>
          </w:p>
        </w:tc>
        <w:tc>
          <w:tcPr>
            <w:tcW w:w="7020" w:type="dxa"/>
          </w:tcPr>
          <w:p w14:paraId="0737E961" w14:textId="3725A884" w:rsidR="00732D0E" w:rsidRPr="00B05A9F" w:rsidRDefault="00732D0E" w:rsidP="00430765">
            <w:pPr>
              <w:spacing w:after="160" w:line="259" w:lineRule="auto"/>
              <w:rPr>
                <w:rFonts w:asciiTheme="majorHAnsi" w:hAnsiTheme="majorHAnsi" w:cstheme="majorHAnsi"/>
                <w:sz w:val="24"/>
                <w:szCs w:val="24"/>
              </w:rPr>
            </w:pPr>
            <w:r w:rsidRPr="00B05A9F">
              <w:rPr>
                <w:rFonts w:asciiTheme="majorHAnsi" w:hAnsiTheme="majorHAnsi" w:cstheme="majorHAnsi"/>
                <w:sz w:val="24"/>
                <w:szCs w:val="24"/>
              </w:rPr>
              <w:t>Teresa Scripp</w:t>
            </w:r>
            <w:r w:rsidR="00B05A9F">
              <w:rPr>
                <w:rFonts w:asciiTheme="majorHAnsi" w:hAnsiTheme="majorHAnsi" w:cstheme="majorHAnsi"/>
                <w:sz w:val="24"/>
                <w:szCs w:val="24"/>
              </w:rPr>
              <w:t>s</w:t>
            </w:r>
            <w:r w:rsidR="00B65C02">
              <w:rPr>
                <w:rFonts w:asciiTheme="majorHAnsi" w:hAnsiTheme="majorHAnsi" w:cstheme="majorHAnsi"/>
                <w:sz w:val="24"/>
                <w:szCs w:val="24"/>
              </w:rPr>
              <w:t>, Parent Advocate,</w:t>
            </w:r>
            <w:r w:rsidR="00B05A9F">
              <w:rPr>
                <w:rFonts w:asciiTheme="majorHAnsi" w:hAnsiTheme="majorHAnsi" w:cstheme="majorHAnsi"/>
                <w:sz w:val="24"/>
                <w:szCs w:val="24"/>
              </w:rPr>
              <w:t xml:space="preserve"> commented about f</w:t>
            </w:r>
            <w:r w:rsidRPr="00B05A9F">
              <w:rPr>
                <w:rFonts w:asciiTheme="majorHAnsi" w:hAnsiTheme="majorHAnsi" w:cstheme="majorHAnsi"/>
                <w:sz w:val="24"/>
                <w:szCs w:val="24"/>
              </w:rPr>
              <w:t xml:space="preserve">inding employment for Sara, her </w:t>
            </w:r>
            <w:r w:rsidR="007E2BEC" w:rsidRPr="00B05A9F">
              <w:rPr>
                <w:rFonts w:asciiTheme="majorHAnsi" w:hAnsiTheme="majorHAnsi" w:cstheme="majorHAnsi"/>
                <w:sz w:val="24"/>
                <w:szCs w:val="24"/>
              </w:rPr>
              <w:t>stepdaughter</w:t>
            </w:r>
            <w:r w:rsidRPr="00B05A9F">
              <w:rPr>
                <w:rFonts w:asciiTheme="majorHAnsi" w:hAnsiTheme="majorHAnsi" w:cstheme="majorHAnsi"/>
                <w:sz w:val="24"/>
                <w:szCs w:val="24"/>
              </w:rPr>
              <w:t xml:space="preserve">, </w:t>
            </w:r>
            <w:r w:rsidR="00B05A9F">
              <w:rPr>
                <w:rFonts w:asciiTheme="majorHAnsi" w:hAnsiTheme="majorHAnsi" w:cstheme="majorHAnsi"/>
                <w:sz w:val="24"/>
                <w:szCs w:val="24"/>
              </w:rPr>
              <w:t>within</w:t>
            </w:r>
            <w:r w:rsidRPr="00B05A9F">
              <w:rPr>
                <w:rFonts w:asciiTheme="majorHAnsi" w:hAnsiTheme="majorHAnsi" w:cstheme="majorHAnsi"/>
                <w:sz w:val="24"/>
                <w:szCs w:val="24"/>
              </w:rPr>
              <w:t xml:space="preserve"> the</w:t>
            </w:r>
            <w:r w:rsidR="00B05A9F">
              <w:rPr>
                <w:rFonts w:asciiTheme="majorHAnsi" w:hAnsiTheme="majorHAnsi" w:cstheme="majorHAnsi"/>
                <w:sz w:val="24"/>
                <w:szCs w:val="24"/>
              </w:rPr>
              <w:t>ir</w:t>
            </w:r>
            <w:r w:rsidRPr="00B05A9F">
              <w:rPr>
                <w:rFonts w:asciiTheme="majorHAnsi" w:hAnsiTheme="majorHAnsi" w:cstheme="majorHAnsi"/>
                <w:sz w:val="24"/>
                <w:szCs w:val="24"/>
              </w:rPr>
              <w:t xml:space="preserve"> community to help enhance her social skills/independence. Sara was turned down from a job position because she did</w:t>
            </w:r>
            <w:r w:rsidR="00B05A9F">
              <w:rPr>
                <w:rFonts w:asciiTheme="majorHAnsi" w:hAnsiTheme="majorHAnsi" w:cstheme="majorHAnsi"/>
                <w:sz w:val="24"/>
                <w:szCs w:val="24"/>
              </w:rPr>
              <w:t xml:space="preserve"> not </w:t>
            </w:r>
            <w:r w:rsidRPr="00B05A9F">
              <w:rPr>
                <w:rFonts w:asciiTheme="majorHAnsi" w:hAnsiTheme="majorHAnsi" w:cstheme="majorHAnsi"/>
                <w:sz w:val="24"/>
                <w:szCs w:val="24"/>
              </w:rPr>
              <w:t xml:space="preserve">have enough training for the office skilled position she applied for. Sara was let known she will </w:t>
            </w:r>
            <w:r w:rsidRPr="00B05A9F">
              <w:rPr>
                <w:rFonts w:asciiTheme="majorHAnsi" w:hAnsiTheme="majorHAnsi" w:cstheme="majorHAnsi"/>
                <w:sz w:val="24"/>
                <w:szCs w:val="24"/>
              </w:rPr>
              <w:lastRenderedPageBreak/>
              <w:t xml:space="preserve">need experience with office skills. Sara will be taking a course to learn more about office skills making. Ellisa offered to help support Teresa and meet internally to discuss businesses that accept SDP funding and assist finding employment. </w:t>
            </w:r>
          </w:p>
          <w:p w14:paraId="4754BF02" w14:textId="2B705B16" w:rsidR="00732D0E" w:rsidRPr="00B05A9F" w:rsidRDefault="00732D0E" w:rsidP="00430765">
            <w:pPr>
              <w:spacing w:after="160" w:line="259" w:lineRule="auto"/>
              <w:rPr>
                <w:rFonts w:asciiTheme="majorHAnsi" w:hAnsiTheme="majorHAnsi" w:cstheme="majorHAnsi"/>
                <w:sz w:val="24"/>
                <w:szCs w:val="24"/>
              </w:rPr>
            </w:pPr>
            <w:r w:rsidRPr="00B05A9F">
              <w:rPr>
                <w:rFonts w:asciiTheme="majorHAnsi" w:hAnsiTheme="majorHAnsi" w:cstheme="majorHAnsi"/>
                <w:sz w:val="24"/>
                <w:szCs w:val="24"/>
              </w:rPr>
              <w:t>Lilia Valitova</w:t>
            </w:r>
            <w:r w:rsidR="00B65C02">
              <w:rPr>
                <w:rFonts w:asciiTheme="majorHAnsi" w:hAnsiTheme="majorHAnsi" w:cstheme="majorHAnsi"/>
                <w:sz w:val="24"/>
                <w:szCs w:val="24"/>
              </w:rPr>
              <w:t xml:space="preserve">, Parent Advocate, </w:t>
            </w:r>
            <w:r w:rsidRPr="00B05A9F">
              <w:rPr>
                <w:rFonts w:asciiTheme="majorHAnsi" w:hAnsiTheme="majorHAnsi" w:cstheme="majorHAnsi"/>
                <w:sz w:val="24"/>
                <w:szCs w:val="24"/>
              </w:rPr>
              <w:t>shared an experience where a parent told her about a generic job opportunity where people with disabilities help clean and repair gardens.</w:t>
            </w:r>
          </w:p>
        </w:tc>
      </w:tr>
      <w:tr w:rsidR="00430765" w:rsidRPr="00B05A9F" w14:paraId="70C84BCD" w14:textId="77777777" w:rsidTr="00AC6736">
        <w:tc>
          <w:tcPr>
            <w:tcW w:w="3600" w:type="dxa"/>
          </w:tcPr>
          <w:p w14:paraId="75AD1642" w14:textId="77777777" w:rsidR="00430765" w:rsidRDefault="00430765" w:rsidP="00430765">
            <w:pPr>
              <w:rPr>
                <w:rFonts w:asciiTheme="majorHAnsi" w:eastAsia="Assistant" w:hAnsiTheme="majorHAnsi" w:cstheme="majorHAnsi"/>
                <w:b/>
                <w:sz w:val="28"/>
                <w:szCs w:val="28"/>
              </w:rPr>
            </w:pPr>
            <w:r>
              <w:rPr>
                <w:rFonts w:asciiTheme="majorHAnsi" w:eastAsia="Assistant" w:hAnsiTheme="majorHAnsi" w:cstheme="majorHAnsi"/>
                <w:b/>
                <w:sz w:val="28"/>
                <w:szCs w:val="28"/>
              </w:rPr>
              <w:lastRenderedPageBreak/>
              <w:t>Agenda Items for future meetings</w:t>
            </w:r>
          </w:p>
        </w:tc>
        <w:tc>
          <w:tcPr>
            <w:tcW w:w="7020" w:type="dxa"/>
          </w:tcPr>
          <w:p w14:paraId="0C3BE4E1" w14:textId="64ADD521" w:rsidR="00732D0E" w:rsidRPr="00B05A9F" w:rsidRDefault="00732D0E" w:rsidP="00430765">
            <w:pPr>
              <w:spacing w:after="160" w:line="259" w:lineRule="auto"/>
              <w:rPr>
                <w:rFonts w:asciiTheme="majorHAnsi" w:hAnsiTheme="majorHAnsi" w:cstheme="majorHAnsi"/>
                <w:sz w:val="24"/>
                <w:szCs w:val="24"/>
                <w:vertAlign w:val="superscript"/>
              </w:rPr>
            </w:pPr>
            <w:r w:rsidRPr="00B05A9F">
              <w:rPr>
                <w:rFonts w:asciiTheme="majorHAnsi" w:hAnsiTheme="majorHAnsi" w:cstheme="majorHAnsi"/>
                <w:sz w:val="24"/>
                <w:szCs w:val="24"/>
              </w:rPr>
              <w:t xml:space="preserve">Next SDAC scheduled November 4th, which the Board agreed to. </w:t>
            </w:r>
          </w:p>
        </w:tc>
      </w:tr>
      <w:tr w:rsidR="00430765" w:rsidRPr="00B05A9F" w14:paraId="25B93560" w14:textId="77777777" w:rsidTr="00AC6736">
        <w:tc>
          <w:tcPr>
            <w:tcW w:w="3600" w:type="dxa"/>
          </w:tcPr>
          <w:p w14:paraId="4F10DCED" w14:textId="77777777" w:rsidR="00430765" w:rsidRDefault="00430765" w:rsidP="00430765">
            <w:pPr>
              <w:rPr>
                <w:rFonts w:asciiTheme="majorHAnsi" w:eastAsia="Assistant" w:hAnsiTheme="majorHAnsi" w:cstheme="majorHAnsi"/>
                <w:b/>
                <w:sz w:val="28"/>
                <w:szCs w:val="28"/>
              </w:rPr>
            </w:pPr>
            <w:r>
              <w:rPr>
                <w:rFonts w:asciiTheme="majorHAnsi" w:eastAsia="Assistant" w:hAnsiTheme="majorHAnsi" w:cstheme="majorHAnsi"/>
                <w:b/>
                <w:sz w:val="28"/>
                <w:szCs w:val="28"/>
              </w:rPr>
              <w:t>Announcements</w:t>
            </w:r>
          </w:p>
        </w:tc>
        <w:tc>
          <w:tcPr>
            <w:tcW w:w="7020" w:type="dxa"/>
          </w:tcPr>
          <w:p w14:paraId="53E8D17B" w14:textId="5422536D" w:rsidR="00430765" w:rsidRPr="00B05A9F" w:rsidRDefault="00732D0E" w:rsidP="00430765">
            <w:pPr>
              <w:spacing w:after="160" w:line="259" w:lineRule="auto"/>
              <w:rPr>
                <w:rFonts w:asciiTheme="majorHAnsi" w:hAnsiTheme="majorHAnsi" w:cstheme="majorHAnsi"/>
                <w:sz w:val="24"/>
                <w:szCs w:val="24"/>
              </w:rPr>
            </w:pPr>
            <w:r w:rsidRPr="00B05A9F">
              <w:rPr>
                <w:rFonts w:asciiTheme="majorHAnsi" w:hAnsiTheme="majorHAnsi" w:cstheme="majorHAnsi"/>
                <w:sz w:val="24"/>
                <w:szCs w:val="24"/>
              </w:rPr>
              <w:t>None.</w:t>
            </w:r>
          </w:p>
        </w:tc>
      </w:tr>
      <w:tr w:rsidR="00430765" w:rsidRPr="00B05A9F" w14:paraId="67903C5B" w14:textId="77777777" w:rsidTr="00AC6736">
        <w:trPr>
          <w:trHeight w:val="440"/>
        </w:trPr>
        <w:tc>
          <w:tcPr>
            <w:tcW w:w="3600" w:type="dxa"/>
          </w:tcPr>
          <w:p w14:paraId="4D41679C" w14:textId="77777777" w:rsidR="00430765" w:rsidRPr="00D66597" w:rsidRDefault="00430765" w:rsidP="00430765">
            <w:pPr>
              <w:rPr>
                <w:rFonts w:asciiTheme="majorHAnsi" w:eastAsia="Assistant" w:hAnsiTheme="majorHAnsi" w:cstheme="majorHAnsi"/>
                <w:b/>
                <w:sz w:val="28"/>
                <w:szCs w:val="28"/>
              </w:rPr>
            </w:pPr>
            <w:r w:rsidRPr="00D66597">
              <w:rPr>
                <w:rFonts w:asciiTheme="majorHAnsi" w:eastAsia="Assistant" w:hAnsiTheme="majorHAnsi" w:cstheme="majorHAnsi"/>
                <w:b/>
                <w:sz w:val="28"/>
                <w:szCs w:val="28"/>
              </w:rPr>
              <w:t>ADJOURNMENT</w:t>
            </w:r>
          </w:p>
        </w:tc>
        <w:tc>
          <w:tcPr>
            <w:tcW w:w="7020" w:type="dxa"/>
          </w:tcPr>
          <w:p w14:paraId="6130AD4D" w14:textId="1ECC2F71" w:rsidR="00430765" w:rsidRPr="00B05A9F" w:rsidRDefault="00F21AF5" w:rsidP="00430765">
            <w:pPr>
              <w:pStyle w:val="NoSpacing"/>
              <w:rPr>
                <w:rFonts w:asciiTheme="majorHAnsi" w:hAnsiTheme="majorHAnsi" w:cstheme="majorHAnsi"/>
                <w:sz w:val="24"/>
                <w:szCs w:val="24"/>
              </w:rPr>
            </w:pPr>
            <w:r w:rsidRPr="00B05A9F">
              <w:rPr>
                <w:rFonts w:asciiTheme="majorHAnsi" w:hAnsiTheme="majorHAnsi" w:cstheme="majorHAnsi"/>
                <w:sz w:val="24"/>
                <w:szCs w:val="24"/>
              </w:rPr>
              <w:t>1:23PM</w:t>
            </w:r>
          </w:p>
          <w:p w14:paraId="237556D0" w14:textId="77777777" w:rsidR="00430765" w:rsidRPr="00B05A9F" w:rsidRDefault="00430765" w:rsidP="00430765">
            <w:pPr>
              <w:rPr>
                <w:rFonts w:asciiTheme="majorHAnsi" w:eastAsia="Assistant" w:hAnsiTheme="majorHAnsi" w:cstheme="majorHAnsi"/>
                <w:sz w:val="24"/>
                <w:szCs w:val="24"/>
              </w:rPr>
            </w:pPr>
          </w:p>
        </w:tc>
      </w:tr>
    </w:tbl>
    <w:p w14:paraId="23686440" w14:textId="77777777" w:rsidR="00385267" w:rsidRPr="00D66597" w:rsidRDefault="00385267" w:rsidP="00A978D0">
      <w:pPr>
        <w:rPr>
          <w:rFonts w:asciiTheme="majorHAnsi" w:eastAsia="Assistant" w:hAnsiTheme="majorHAnsi" w:cstheme="majorHAnsi"/>
          <w:sz w:val="24"/>
          <w:szCs w:val="24"/>
        </w:rPr>
      </w:pPr>
    </w:p>
    <w:sectPr w:rsidR="00385267" w:rsidRPr="00D66597" w:rsidSect="003D22AE">
      <w:type w:val="continuous"/>
      <w:pgSz w:w="12240" w:h="15840"/>
      <w:pgMar w:top="900" w:right="720" w:bottom="0" w:left="720" w:header="720" w:footer="72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EB1F6" w14:textId="77777777" w:rsidR="00ED60F0" w:rsidRDefault="00ED60F0">
      <w:pPr>
        <w:spacing w:line="240" w:lineRule="auto"/>
      </w:pPr>
      <w:r>
        <w:separator/>
      </w:r>
    </w:p>
  </w:endnote>
  <w:endnote w:type="continuationSeparator" w:id="0">
    <w:p w14:paraId="7B91F8CA" w14:textId="77777777" w:rsidR="00ED60F0" w:rsidRDefault="00ED6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80E3" w14:textId="77777777" w:rsidR="00336F60" w:rsidRDefault="006B6FB3">
    <w:pPr>
      <w:jc w:val="right"/>
    </w:pPr>
    <w:r>
      <w:fldChar w:fldCharType="begin"/>
    </w:r>
    <w:r>
      <w:instrText>PAGE</w:instrText>
    </w:r>
    <w:r>
      <w:fldChar w:fldCharType="separate"/>
    </w:r>
    <w:r w:rsidR="003D22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E81C" w14:textId="77777777" w:rsidR="00ED60F0" w:rsidRDefault="00ED60F0">
      <w:pPr>
        <w:spacing w:line="240" w:lineRule="auto"/>
      </w:pPr>
      <w:r>
        <w:separator/>
      </w:r>
    </w:p>
  </w:footnote>
  <w:footnote w:type="continuationSeparator" w:id="0">
    <w:p w14:paraId="123A369A" w14:textId="77777777" w:rsidR="00ED60F0" w:rsidRDefault="00ED6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0AFE" w14:textId="77777777" w:rsidR="00ED6CAA" w:rsidRDefault="00385267" w:rsidP="00385267">
    <w:pPr>
      <w:pStyle w:val="Header"/>
      <w:tabs>
        <w:tab w:val="clear" w:pos="4680"/>
        <w:tab w:val="clear" w:pos="9360"/>
        <w:tab w:val="left" w:pos="8475"/>
      </w:tabs>
    </w:pPr>
    <w:r>
      <w:tab/>
    </w:r>
  </w:p>
  <w:p w14:paraId="74108524" w14:textId="77777777" w:rsidR="00ED6CAA" w:rsidRDefault="00ED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E2A"/>
    <w:multiLevelType w:val="hybridMultilevel"/>
    <w:tmpl w:val="2514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7E1"/>
    <w:multiLevelType w:val="hybridMultilevel"/>
    <w:tmpl w:val="D458C3D0"/>
    <w:lvl w:ilvl="0" w:tplc="B3647B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7DDF"/>
    <w:multiLevelType w:val="hybridMultilevel"/>
    <w:tmpl w:val="706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DA6"/>
    <w:multiLevelType w:val="hybridMultilevel"/>
    <w:tmpl w:val="52C85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7291C"/>
    <w:multiLevelType w:val="hybridMultilevel"/>
    <w:tmpl w:val="52C85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A343D4"/>
    <w:multiLevelType w:val="hybridMultilevel"/>
    <w:tmpl w:val="5BA2C3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4077F"/>
    <w:multiLevelType w:val="hybridMultilevel"/>
    <w:tmpl w:val="B47A1F4E"/>
    <w:lvl w:ilvl="0" w:tplc="8BCC8514">
      <w:start w:val="1"/>
      <w:numFmt w:val="decimal"/>
      <w:lvlText w:val="%1."/>
      <w:lvlJc w:val="left"/>
      <w:pPr>
        <w:ind w:left="6930" w:hanging="360"/>
      </w:pPr>
    </w:lvl>
    <w:lvl w:ilvl="1" w:tplc="04090019">
      <w:start w:val="1"/>
      <w:numFmt w:val="lowerLetter"/>
      <w:lvlText w:val="%2."/>
      <w:lvlJc w:val="left"/>
      <w:pPr>
        <w:ind w:left="7650" w:hanging="360"/>
      </w:pPr>
    </w:lvl>
    <w:lvl w:ilvl="2" w:tplc="0409001B">
      <w:start w:val="1"/>
      <w:numFmt w:val="lowerRoman"/>
      <w:lvlText w:val="%3."/>
      <w:lvlJc w:val="right"/>
      <w:pPr>
        <w:ind w:left="8370" w:hanging="180"/>
      </w:pPr>
    </w:lvl>
    <w:lvl w:ilvl="3" w:tplc="0409000F">
      <w:start w:val="1"/>
      <w:numFmt w:val="decimal"/>
      <w:lvlText w:val="%4."/>
      <w:lvlJc w:val="left"/>
      <w:pPr>
        <w:ind w:left="9090" w:hanging="360"/>
      </w:pPr>
    </w:lvl>
    <w:lvl w:ilvl="4" w:tplc="04090019">
      <w:start w:val="1"/>
      <w:numFmt w:val="lowerLetter"/>
      <w:lvlText w:val="%5."/>
      <w:lvlJc w:val="left"/>
      <w:pPr>
        <w:ind w:left="9810" w:hanging="360"/>
      </w:pPr>
    </w:lvl>
    <w:lvl w:ilvl="5" w:tplc="0409001B">
      <w:start w:val="1"/>
      <w:numFmt w:val="lowerRoman"/>
      <w:lvlText w:val="%6."/>
      <w:lvlJc w:val="right"/>
      <w:pPr>
        <w:ind w:left="10530" w:hanging="180"/>
      </w:pPr>
    </w:lvl>
    <w:lvl w:ilvl="6" w:tplc="0409000F">
      <w:start w:val="1"/>
      <w:numFmt w:val="decimal"/>
      <w:lvlText w:val="%7."/>
      <w:lvlJc w:val="left"/>
      <w:pPr>
        <w:ind w:left="11250" w:hanging="360"/>
      </w:pPr>
    </w:lvl>
    <w:lvl w:ilvl="7" w:tplc="04090019">
      <w:start w:val="1"/>
      <w:numFmt w:val="lowerLetter"/>
      <w:lvlText w:val="%8."/>
      <w:lvlJc w:val="left"/>
      <w:pPr>
        <w:ind w:left="11970" w:hanging="360"/>
      </w:pPr>
    </w:lvl>
    <w:lvl w:ilvl="8" w:tplc="0409001B">
      <w:start w:val="1"/>
      <w:numFmt w:val="lowerRoman"/>
      <w:lvlText w:val="%9."/>
      <w:lvlJc w:val="right"/>
      <w:pPr>
        <w:ind w:left="12690" w:hanging="180"/>
      </w:pPr>
    </w:lvl>
  </w:abstractNum>
  <w:abstractNum w:abstractNumId="7" w15:restartNumberingAfterBreak="0">
    <w:nsid w:val="46195FD1"/>
    <w:multiLevelType w:val="hybridMultilevel"/>
    <w:tmpl w:val="1FE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21754"/>
    <w:multiLevelType w:val="hybridMultilevel"/>
    <w:tmpl w:val="4A9CC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76BEA"/>
    <w:multiLevelType w:val="hybridMultilevel"/>
    <w:tmpl w:val="96388D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21810"/>
    <w:multiLevelType w:val="hybridMultilevel"/>
    <w:tmpl w:val="C7B4E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940AF4"/>
    <w:multiLevelType w:val="hybridMultilevel"/>
    <w:tmpl w:val="B72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00C5C"/>
    <w:multiLevelType w:val="hybridMultilevel"/>
    <w:tmpl w:val="AC06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A0E3E"/>
    <w:multiLevelType w:val="hybridMultilevel"/>
    <w:tmpl w:val="93A46A1E"/>
    <w:lvl w:ilvl="0" w:tplc="EC32C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E37CA"/>
    <w:multiLevelType w:val="hybridMultilevel"/>
    <w:tmpl w:val="1BF4B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502C41"/>
    <w:multiLevelType w:val="multilevel"/>
    <w:tmpl w:val="01B4CB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894527">
    <w:abstractNumId w:val="15"/>
  </w:num>
  <w:num w:numId="2" w16cid:durableId="1171985207">
    <w:abstractNumId w:val="4"/>
  </w:num>
  <w:num w:numId="3" w16cid:durableId="2040399303">
    <w:abstractNumId w:val="3"/>
  </w:num>
  <w:num w:numId="4" w16cid:durableId="2047607066">
    <w:abstractNumId w:val="9"/>
  </w:num>
  <w:num w:numId="5" w16cid:durableId="1937594214">
    <w:abstractNumId w:val="2"/>
  </w:num>
  <w:num w:numId="6" w16cid:durableId="860322054">
    <w:abstractNumId w:val="7"/>
  </w:num>
  <w:num w:numId="7" w16cid:durableId="1664696420">
    <w:abstractNumId w:val="5"/>
  </w:num>
  <w:num w:numId="8" w16cid:durableId="376390789">
    <w:abstractNumId w:val="1"/>
  </w:num>
  <w:num w:numId="9" w16cid:durableId="887450671">
    <w:abstractNumId w:val="0"/>
  </w:num>
  <w:num w:numId="10" w16cid:durableId="1632518552">
    <w:abstractNumId w:val="8"/>
  </w:num>
  <w:num w:numId="11" w16cid:durableId="553196923">
    <w:abstractNumId w:val="11"/>
  </w:num>
  <w:num w:numId="12" w16cid:durableId="484973579">
    <w:abstractNumId w:val="13"/>
  </w:num>
  <w:num w:numId="13" w16cid:durableId="2118670014">
    <w:abstractNumId w:val="14"/>
  </w:num>
  <w:num w:numId="14" w16cid:durableId="274557327">
    <w:abstractNumId w:val="10"/>
  </w:num>
  <w:num w:numId="15" w16cid:durableId="30300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100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60"/>
    <w:rsid w:val="00042DDB"/>
    <w:rsid w:val="00044D45"/>
    <w:rsid w:val="00072848"/>
    <w:rsid w:val="000B2DC9"/>
    <w:rsid w:val="000C0891"/>
    <w:rsid w:val="000F624E"/>
    <w:rsid w:val="001140D6"/>
    <w:rsid w:val="00156542"/>
    <w:rsid w:val="00175592"/>
    <w:rsid w:val="00194B00"/>
    <w:rsid w:val="001D1D94"/>
    <w:rsid w:val="001D5662"/>
    <w:rsid w:val="001F18B8"/>
    <w:rsid w:val="001F1CFB"/>
    <w:rsid w:val="00206912"/>
    <w:rsid w:val="002128C6"/>
    <w:rsid w:val="00217AFB"/>
    <w:rsid w:val="002260B0"/>
    <w:rsid w:val="002448D5"/>
    <w:rsid w:val="00264081"/>
    <w:rsid w:val="002658C8"/>
    <w:rsid w:val="0026694D"/>
    <w:rsid w:val="002B71FE"/>
    <w:rsid w:val="002B7674"/>
    <w:rsid w:val="002C7C84"/>
    <w:rsid w:val="002D340D"/>
    <w:rsid w:val="002F32A5"/>
    <w:rsid w:val="002F634E"/>
    <w:rsid w:val="00336F60"/>
    <w:rsid w:val="00343810"/>
    <w:rsid w:val="00385267"/>
    <w:rsid w:val="00391B3B"/>
    <w:rsid w:val="003A1267"/>
    <w:rsid w:val="003B2229"/>
    <w:rsid w:val="003D22AE"/>
    <w:rsid w:val="00403906"/>
    <w:rsid w:val="00411D7A"/>
    <w:rsid w:val="00430765"/>
    <w:rsid w:val="00440763"/>
    <w:rsid w:val="00455DD1"/>
    <w:rsid w:val="00467364"/>
    <w:rsid w:val="00471B66"/>
    <w:rsid w:val="0047603D"/>
    <w:rsid w:val="00483115"/>
    <w:rsid w:val="00494EED"/>
    <w:rsid w:val="004D7077"/>
    <w:rsid w:val="005045A7"/>
    <w:rsid w:val="00517DC2"/>
    <w:rsid w:val="005273FD"/>
    <w:rsid w:val="00556D50"/>
    <w:rsid w:val="005A3D12"/>
    <w:rsid w:val="005C2E73"/>
    <w:rsid w:val="005D42AC"/>
    <w:rsid w:val="00603D8C"/>
    <w:rsid w:val="006673B6"/>
    <w:rsid w:val="00667F7F"/>
    <w:rsid w:val="00684131"/>
    <w:rsid w:val="0069098C"/>
    <w:rsid w:val="00693196"/>
    <w:rsid w:val="006B6FB3"/>
    <w:rsid w:val="006D1DE7"/>
    <w:rsid w:val="007109F2"/>
    <w:rsid w:val="00711871"/>
    <w:rsid w:val="007204C9"/>
    <w:rsid w:val="00732D0E"/>
    <w:rsid w:val="007566CB"/>
    <w:rsid w:val="007601D0"/>
    <w:rsid w:val="00782299"/>
    <w:rsid w:val="00792444"/>
    <w:rsid w:val="00794A6D"/>
    <w:rsid w:val="007E2BEC"/>
    <w:rsid w:val="007F7929"/>
    <w:rsid w:val="00825202"/>
    <w:rsid w:val="008466ED"/>
    <w:rsid w:val="008715F7"/>
    <w:rsid w:val="00890922"/>
    <w:rsid w:val="00891663"/>
    <w:rsid w:val="008B7752"/>
    <w:rsid w:val="008E51A4"/>
    <w:rsid w:val="008E796B"/>
    <w:rsid w:val="008F513B"/>
    <w:rsid w:val="009247AA"/>
    <w:rsid w:val="00944FAC"/>
    <w:rsid w:val="009604E7"/>
    <w:rsid w:val="009738EC"/>
    <w:rsid w:val="00995DC7"/>
    <w:rsid w:val="009D4D5D"/>
    <w:rsid w:val="00A415CA"/>
    <w:rsid w:val="00A55601"/>
    <w:rsid w:val="00A754BE"/>
    <w:rsid w:val="00A978D0"/>
    <w:rsid w:val="00AC6736"/>
    <w:rsid w:val="00AE1AD5"/>
    <w:rsid w:val="00AF6ED2"/>
    <w:rsid w:val="00B05A9F"/>
    <w:rsid w:val="00B24369"/>
    <w:rsid w:val="00B344D2"/>
    <w:rsid w:val="00B47D15"/>
    <w:rsid w:val="00B50C73"/>
    <w:rsid w:val="00B55B0A"/>
    <w:rsid w:val="00B65C02"/>
    <w:rsid w:val="00B7357C"/>
    <w:rsid w:val="00BA216B"/>
    <w:rsid w:val="00BB215E"/>
    <w:rsid w:val="00BD11DD"/>
    <w:rsid w:val="00BE0622"/>
    <w:rsid w:val="00BE078E"/>
    <w:rsid w:val="00BE6D82"/>
    <w:rsid w:val="00BF2EE0"/>
    <w:rsid w:val="00C20B5F"/>
    <w:rsid w:val="00C25972"/>
    <w:rsid w:val="00C53098"/>
    <w:rsid w:val="00C572BA"/>
    <w:rsid w:val="00C779B6"/>
    <w:rsid w:val="00CA71F8"/>
    <w:rsid w:val="00CB0C81"/>
    <w:rsid w:val="00D07FCA"/>
    <w:rsid w:val="00D23296"/>
    <w:rsid w:val="00D23D88"/>
    <w:rsid w:val="00D27789"/>
    <w:rsid w:val="00D37891"/>
    <w:rsid w:val="00D61082"/>
    <w:rsid w:val="00D66597"/>
    <w:rsid w:val="00D828C3"/>
    <w:rsid w:val="00DB356E"/>
    <w:rsid w:val="00DB4C91"/>
    <w:rsid w:val="00DE25E2"/>
    <w:rsid w:val="00E2037D"/>
    <w:rsid w:val="00E36EEF"/>
    <w:rsid w:val="00E51614"/>
    <w:rsid w:val="00E51860"/>
    <w:rsid w:val="00E53038"/>
    <w:rsid w:val="00E67F3D"/>
    <w:rsid w:val="00E960DE"/>
    <w:rsid w:val="00E96EE7"/>
    <w:rsid w:val="00EB3924"/>
    <w:rsid w:val="00EC2707"/>
    <w:rsid w:val="00EC7BF1"/>
    <w:rsid w:val="00ED60F0"/>
    <w:rsid w:val="00ED6CAA"/>
    <w:rsid w:val="00EF172A"/>
    <w:rsid w:val="00EF25AD"/>
    <w:rsid w:val="00EF6F92"/>
    <w:rsid w:val="00F21AF5"/>
    <w:rsid w:val="00F43BC0"/>
    <w:rsid w:val="00F821C2"/>
    <w:rsid w:val="00F84EC0"/>
    <w:rsid w:val="00FA0DC8"/>
    <w:rsid w:val="00FB227A"/>
    <w:rsid w:val="00FF3A29"/>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5015"/>
  <w15:docId w15:val="{AC62BEE4-CF2B-4DD1-95CF-0A41F9E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754BE"/>
    <w:pPr>
      <w:ind w:left="720"/>
      <w:contextualSpacing/>
    </w:pPr>
  </w:style>
  <w:style w:type="character" w:styleId="Hyperlink">
    <w:name w:val="Hyperlink"/>
    <w:basedOn w:val="DefaultParagraphFont"/>
    <w:uiPriority w:val="99"/>
    <w:unhideWhenUsed/>
    <w:rsid w:val="00411D7A"/>
    <w:rPr>
      <w:color w:val="0000FF" w:themeColor="hyperlink"/>
      <w:u w:val="single"/>
    </w:rPr>
  </w:style>
  <w:style w:type="character" w:styleId="Strong">
    <w:name w:val="Strong"/>
    <w:basedOn w:val="DefaultParagraphFont"/>
    <w:uiPriority w:val="22"/>
    <w:qFormat/>
    <w:rsid w:val="00411D7A"/>
    <w:rPr>
      <w:b/>
      <w:bCs/>
    </w:rPr>
  </w:style>
  <w:style w:type="paragraph" w:styleId="Header">
    <w:name w:val="header"/>
    <w:basedOn w:val="Normal"/>
    <w:link w:val="HeaderChar"/>
    <w:uiPriority w:val="99"/>
    <w:unhideWhenUsed/>
    <w:rsid w:val="008E796B"/>
    <w:pPr>
      <w:tabs>
        <w:tab w:val="center" w:pos="4680"/>
        <w:tab w:val="right" w:pos="9360"/>
      </w:tabs>
      <w:spacing w:line="240" w:lineRule="auto"/>
    </w:pPr>
  </w:style>
  <w:style w:type="character" w:customStyle="1" w:styleId="HeaderChar">
    <w:name w:val="Header Char"/>
    <w:basedOn w:val="DefaultParagraphFont"/>
    <w:link w:val="Header"/>
    <w:uiPriority w:val="99"/>
    <w:rsid w:val="008E796B"/>
  </w:style>
  <w:style w:type="paragraph" w:styleId="Footer">
    <w:name w:val="footer"/>
    <w:basedOn w:val="Normal"/>
    <w:link w:val="FooterChar"/>
    <w:uiPriority w:val="99"/>
    <w:unhideWhenUsed/>
    <w:rsid w:val="008E796B"/>
    <w:pPr>
      <w:tabs>
        <w:tab w:val="center" w:pos="4680"/>
        <w:tab w:val="right" w:pos="9360"/>
      </w:tabs>
      <w:spacing w:line="240" w:lineRule="auto"/>
    </w:pPr>
  </w:style>
  <w:style w:type="character" w:customStyle="1" w:styleId="FooterChar">
    <w:name w:val="Footer Char"/>
    <w:basedOn w:val="DefaultParagraphFont"/>
    <w:link w:val="Footer"/>
    <w:uiPriority w:val="99"/>
    <w:rsid w:val="008E796B"/>
  </w:style>
  <w:style w:type="table" w:styleId="TableGrid">
    <w:name w:val="Table Grid"/>
    <w:basedOn w:val="TableNormal"/>
    <w:uiPriority w:val="39"/>
    <w:rsid w:val="00E53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736"/>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2C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8182">
      <w:bodyDiv w:val="1"/>
      <w:marLeft w:val="0"/>
      <w:marRight w:val="0"/>
      <w:marTop w:val="0"/>
      <w:marBottom w:val="0"/>
      <w:divBdr>
        <w:top w:val="none" w:sz="0" w:space="0" w:color="auto"/>
        <w:left w:val="none" w:sz="0" w:space="0" w:color="auto"/>
        <w:bottom w:val="none" w:sz="0" w:space="0" w:color="auto"/>
        <w:right w:val="none" w:sz="0" w:space="0" w:color="auto"/>
      </w:divBdr>
      <w:divsChild>
        <w:div w:id="36201529">
          <w:marLeft w:val="0"/>
          <w:marRight w:val="0"/>
          <w:marTop w:val="0"/>
          <w:marBottom w:val="0"/>
          <w:divBdr>
            <w:top w:val="none" w:sz="0" w:space="0" w:color="auto"/>
            <w:left w:val="none" w:sz="0" w:space="0" w:color="auto"/>
            <w:bottom w:val="none" w:sz="0" w:space="0" w:color="auto"/>
            <w:right w:val="none" w:sz="0" w:space="0" w:color="auto"/>
          </w:divBdr>
        </w:div>
      </w:divsChild>
    </w:div>
    <w:div w:id="751199767">
      <w:bodyDiv w:val="1"/>
      <w:marLeft w:val="0"/>
      <w:marRight w:val="0"/>
      <w:marTop w:val="0"/>
      <w:marBottom w:val="0"/>
      <w:divBdr>
        <w:top w:val="none" w:sz="0" w:space="0" w:color="auto"/>
        <w:left w:val="none" w:sz="0" w:space="0" w:color="auto"/>
        <w:bottom w:val="none" w:sz="0" w:space="0" w:color="auto"/>
        <w:right w:val="none" w:sz="0" w:space="0" w:color="auto"/>
      </w:divBdr>
    </w:div>
    <w:div w:id="132319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ACB2B5EA8794DA2FC3C15619FDC7E" ma:contentTypeVersion="4" ma:contentTypeDescription="Create a new document." ma:contentTypeScope="" ma:versionID="790327790e45e78a9e0dc9d28311f96e">
  <xsd:schema xmlns:xsd="http://www.w3.org/2001/XMLSchema" xmlns:xs="http://www.w3.org/2001/XMLSchema" xmlns:p="http://schemas.microsoft.com/office/2006/metadata/properties" xmlns:ns3="ee5a10c7-a8ea-4457-94c5-f99ac428d013" targetNamespace="http://schemas.microsoft.com/office/2006/metadata/properties" ma:root="true" ma:fieldsID="d8d71acaa1ded774b5bfd2a144627870" ns3:_="">
    <xsd:import namespace="ee5a10c7-a8ea-4457-94c5-f99ac428d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10c7-a8ea-4457-94c5-f99ac428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B46C8-74D2-4EE0-8D0D-622CC0DA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10c7-a8ea-4457-94c5-f99ac42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8CD43-8F84-4218-A95A-19AF537D7D41}">
  <ds:schemaRefs>
    <ds:schemaRef ds:uri="http://schemas.microsoft.com/sharepoint/v3/contenttype/forms"/>
  </ds:schemaRefs>
</ds:datastoreItem>
</file>

<file path=customXml/itemProps3.xml><?xml version="1.0" encoding="utf-8"?>
<ds:datastoreItem xmlns:ds="http://schemas.openxmlformats.org/officeDocument/2006/customXml" ds:itemID="{F3C1688B-CD22-4894-BAE3-30768DFF40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Rosales EXT. (1190) (SDP)</dc:creator>
  <cp:lastModifiedBy>Ellisa Reiff Ext. 1261 (SDX)</cp:lastModifiedBy>
  <cp:revision>2</cp:revision>
  <cp:lastPrinted>2021-12-28T21:20:00Z</cp:lastPrinted>
  <dcterms:created xsi:type="dcterms:W3CDTF">2024-09-26T18:53:00Z</dcterms:created>
  <dcterms:modified xsi:type="dcterms:W3CDTF">2024-09-26T18:53:00Z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0x0101000CDACB2B5EA8794DA2FC3C15619FDC7E</vt:lpwstr>
  </property>
</Properties>
</file>